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drawing>
          <wp:anchor behindDoc="0" distT="0" distB="0" distL="0" distR="0" simplePos="0" locked="0" layoutInCell="1" allowOverlap="1" relativeHeight="3">
            <wp:simplePos x="0" y="0"/>
            <wp:positionH relativeFrom="column">
              <wp:posOffset>1343660</wp:posOffset>
            </wp:positionH>
            <wp:positionV relativeFrom="paragraph">
              <wp:posOffset>-127635</wp:posOffset>
            </wp:positionV>
            <wp:extent cx="3451860" cy="172593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3451860" cy="1725930"/>
                    </a:xfrm>
                    <a:prstGeom prst="rect">
                      <a:avLst/>
                    </a:prstGeom>
                  </pic:spPr>
                </pic:pic>
              </a:graphicData>
            </a:graphic>
          </wp:anchor>
        </w:drawing>
        <w:drawing>
          <wp:anchor behindDoc="0" distT="0" distB="0" distL="0" distR="0" simplePos="0" locked="0" layoutInCell="1" allowOverlap="1" relativeHeight="4">
            <wp:simplePos x="0" y="0"/>
            <wp:positionH relativeFrom="column">
              <wp:posOffset>4497705</wp:posOffset>
            </wp:positionH>
            <wp:positionV relativeFrom="paragraph">
              <wp:posOffset>-272415</wp:posOffset>
            </wp:positionV>
            <wp:extent cx="2211070" cy="573405"/>
            <wp:effectExtent l="0" t="0" r="0" b="0"/>
            <wp:wrapSquare wrapText="bothSides"/>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tretch>
                      <a:fillRect/>
                    </a:stretch>
                  </pic:blipFill>
                  <pic:spPr bwMode="auto">
                    <a:xfrm>
                      <a:off x="0" y="0"/>
                      <a:ext cx="2211070" cy="573405"/>
                    </a:xfrm>
                    <a:prstGeom prst="rect">
                      <a:avLst/>
                    </a:prstGeom>
                  </pic:spPr>
                </pic:pic>
              </a:graphicData>
            </a:graphic>
          </wp:anchor>
        </w:drawing>
        <w:drawing>
          <wp:anchor behindDoc="1" distT="0" distB="0" distL="0" distR="0" simplePos="0" locked="0" layoutInCell="1" allowOverlap="1" relativeHeight="5">
            <wp:simplePos x="0" y="0"/>
            <wp:positionH relativeFrom="column">
              <wp:posOffset>459105</wp:posOffset>
            </wp:positionH>
            <wp:positionV relativeFrom="paragraph">
              <wp:posOffset>-264160</wp:posOffset>
            </wp:positionV>
            <wp:extent cx="804545" cy="999490"/>
            <wp:effectExtent l="0" t="0" r="0" b="0"/>
            <wp:wrapSquare wrapText="largest"/>
            <wp:docPr id="3"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 descr=""/>
                    <pic:cNvPicPr>
                      <a:picLocks noChangeAspect="1" noChangeArrowheads="1"/>
                    </pic:cNvPicPr>
                  </pic:nvPicPr>
                  <pic:blipFill>
                    <a:blip r:embed="rId4"/>
                    <a:stretch>
                      <a:fillRect/>
                    </a:stretch>
                  </pic:blipFill>
                  <pic:spPr bwMode="auto">
                    <a:xfrm>
                      <a:off x="0" y="0"/>
                      <a:ext cx="804545" cy="999490"/>
                    </a:xfrm>
                    <a:prstGeom prst="rect">
                      <a:avLst/>
                    </a:prstGeom>
                  </pic:spPr>
                </pic:pic>
              </a:graphicData>
            </a:graphic>
          </wp:anchor>
        </w:drawing>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rFonts w:ascii="Tahoma" w:hAnsi="Tahoma" w:eastAsia="Impact" w:cs="Tahoma"/>
          <w:b/>
          <w:b/>
          <w:bCs/>
          <w:i w:val="false"/>
          <w:i w:val="false"/>
          <w:iCs w:val="false"/>
          <w:color w:val="5F9E9F"/>
          <w:sz w:val="26"/>
          <w:szCs w:val="26"/>
        </w:rPr>
      </w:pPr>
      <w:r>
        <w:rPr>
          <w:rFonts w:eastAsia="Impact" w:cs="Tahoma" w:ascii="Tahoma" w:hAnsi="Tahoma"/>
          <w:b/>
          <w:bCs/>
          <w:i w:val="false"/>
          <w:iCs w:val="false"/>
          <w:color w:val="5F9E9F"/>
          <w:sz w:val="26"/>
          <w:szCs w:val="26"/>
        </w:rPr>
      </w:r>
    </w:p>
    <w:p>
      <w:pPr>
        <w:pStyle w:val="Normal"/>
        <w:widowControl/>
        <w:bidi w:val="0"/>
        <w:ind w:right="0" w:hanging="0"/>
        <w:jc w:val="center"/>
        <w:rPr/>
      </w:pPr>
      <w:r>
        <w:rPr>
          <w:rFonts w:eastAsia="Impact" w:cs="Tahoma" w:ascii="Tahoma" w:hAnsi="Tahoma"/>
          <w:b/>
          <w:bCs/>
          <w:i w:val="false"/>
          <w:iCs w:val="false"/>
          <w:color w:val="5F9E9F"/>
          <w:sz w:val="26"/>
          <w:szCs w:val="26"/>
        </w:rPr>
        <w:t>FILMARE LA STORIA  15ª edizione</w:t>
      </w:r>
    </w:p>
    <w:p>
      <w:pPr>
        <w:pStyle w:val="Normal"/>
        <w:widowControl/>
        <w:bidi w:val="0"/>
        <w:ind w:right="0" w:hanging="0"/>
        <w:jc w:val="center"/>
        <w:rPr/>
      </w:pPr>
      <w:r>
        <w:rPr>
          <w:rFonts w:eastAsia="Impact" w:cs="Tahoma" w:ascii="Tahoma" w:hAnsi="Tahoma"/>
          <w:b/>
          <w:bCs/>
          <w:i w:val="false"/>
          <w:iCs w:val="false"/>
          <w:color w:val="5F9E9F"/>
          <w:sz w:val="26"/>
          <w:szCs w:val="26"/>
        </w:rPr>
        <w:t>CONCORSO NAZIONALE</w:t>
      </w:r>
    </w:p>
    <w:p>
      <w:pPr>
        <w:pStyle w:val="Normal"/>
        <w:widowControl/>
        <w:bidi w:val="0"/>
        <w:ind w:right="0" w:hanging="0"/>
        <w:jc w:val="center"/>
        <w:rPr/>
      </w:pPr>
      <w:r>
        <w:rPr>
          <w:rFonts w:eastAsia="Trebuchet-BoldItalic" w:cs="Tahoma" w:ascii="Tahoma" w:hAnsi="Tahoma"/>
          <w:b/>
          <w:bCs/>
          <w:i w:val="false"/>
          <w:iCs w:val="false"/>
          <w:color w:val="5F9E9F"/>
          <w:sz w:val="26"/>
          <w:szCs w:val="26"/>
        </w:rPr>
        <w:t>Bando di concorso</w:t>
      </w:r>
    </w:p>
    <w:p>
      <w:pPr>
        <w:pStyle w:val="Normal"/>
        <w:widowControl/>
        <w:bidi w:val="0"/>
        <w:ind w:right="0" w:hanging="0"/>
        <w:jc w:val="center"/>
        <w:rPr/>
      </w:pPr>
      <w:r>
        <w:rPr>
          <w:rFonts w:eastAsia="TimesNewRomanPS-BoldMT" w:cs="Raavi" w:ascii="Raavi" w:hAnsi="Raavi"/>
          <w:b/>
          <w:bCs/>
          <w:i w:val="false"/>
          <w:iCs w:val="false"/>
          <w:color w:val="5F9E9F"/>
          <w:sz w:val="21"/>
          <w:szCs w:val="21"/>
        </w:rPr>
        <w:t>(a. s. 2017 - 2018)</w:t>
      </w:r>
    </w:p>
    <w:p>
      <w:pPr>
        <w:pStyle w:val="Normal"/>
        <w:jc w:val="center"/>
        <w:rPr/>
      </w:pPr>
      <w:r>
        <w:rPr/>
      </w:r>
    </w:p>
    <w:p>
      <w:pPr>
        <w:pStyle w:val="Normal"/>
        <w:widowControl/>
        <w:bidi w:val="0"/>
        <w:ind w:right="0" w:hanging="0"/>
        <w:jc w:val="both"/>
        <w:rPr/>
      </w:pPr>
      <w:r>
        <w:rPr>
          <w:rFonts w:eastAsia="TimesNewRomanPS-BoldItalicMT" w:cs="Tahoma" w:ascii="Tahoma" w:hAnsi="Tahoma"/>
          <w:b/>
          <w:bCs/>
          <w:i/>
          <w:iCs/>
          <w:color w:val="000000"/>
          <w:sz w:val="20"/>
          <w:szCs w:val="20"/>
        </w:rPr>
        <w:t xml:space="preserve">Filmare la storia </w:t>
      </w:r>
      <w:r>
        <w:rPr>
          <w:rFonts w:eastAsia="TimesNewRomanPSMT" w:cs="Tahoma" w:ascii="Tahoma" w:hAnsi="Tahoma"/>
          <w:color w:val="000000"/>
          <w:sz w:val="20"/>
          <w:szCs w:val="20"/>
        </w:rPr>
        <w:t xml:space="preserve">è un </w:t>
      </w:r>
      <w:r>
        <w:rPr>
          <w:rFonts w:eastAsia="TimesNewRomanPSMT" w:cs="Tahoma" w:ascii="Tahoma" w:hAnsi="Tahoma"/>
          <w:b/>
          <w:bCs/>
          <w:color w:val="000000"/>
          <w:sz w:val="20"/>
          <w:szCs w:val="20"/>
        </w:rPr>
        <w:t>concorso per opere audiovisive prodotte nelle e per le scuole italiane</w:t>
      </w:r>
      <w:r>
        <w:rPr>
          <w:rFonts w:eastAsia="TimesNewRomanPSMT" w:cs="Tahoma" w:ascii="Tahoma" w:hAnsi="Tahoma"/>
          <w:color w:val="000000"/>
          <w:sz w:val="20"/>
          <w:szCs w:val="20"/>
        </w:rPr>
        <w:t xml:space="preserve"> primarie e secondarie su tematiche della storia dell'ultimo secolo. </w:t>
      </w:r>
    </w:p>
    <w:p>
      <w:pPr>
        <w:pStyle w:val="Normal"/>
        <w:widowControl/>
        <w:bidi w:val="0"/>
        <w:ind w:left="3628" w:right="0" w:hanging="0"/>
        <w:jc w:val="both"/>
        <w:rPr>
          <w:rFonts w:ascii="Tahoma" w:hAnsi="Tahoma" w:eastAsia="TimesNewRomanPSMT" w:cs="Tahoma"/>
          <w:color w:val="000000"/>
          <w:sz w:val="20"/>
          <w:szCs w:val="20"/>
        </w:rPr>
      </w:pPr>
      <w:r>
        <w:rPr>
          <w:rFonts w:eastAsia="TimesNewRomanPSMT" w:cs="Tahoma" w:ascii="Tahoma" w:hAnsi="Tahoma"/>
          <w:color w:val="000000"/>
          <w:sz w:val="20"/>
          <w:szCs w:val="20"/>
        </w:rPr>
      </w:r>
    </w:p>
    <w:p>
      <w:pPr>
        <w:pStyle w:val="Normal"/>
        <w:widowControl/>
        <w:bidi w:val="0"/>
        <w:ind w:right="0" w:hanging="0"/>
        <w:jc w:val="both"/>
        <w:rPr/>
      </w:pPr>
      <w:r>
        <w:rPr>
          <w:rFonts w:eastAsia="TimesNewRomanPSMT" w:cs="Tahoma" w:ascii="Tahoma" w:hAnsi="Tahoma"/>
          <w:color w:val="000000"/>
          <w:sz w:val="20"/>
          <w:szCs w:val="20"/>
        </w:rPr>
        <w:t xml:space="preserve">Nato </w:t>
      </w:r>
      <w:r>
        <w:rPr>
          <w:rFonts w:eastAsia="TimesNewRomanPSMT" w:cs="Tahoma" w:ascii="Tahoma" w:hAnsi="Tahoma"/>
          <w:b/>
          <w:bCs/>
          <w:color w:val="000000"/>
          <w:sz w:val="20"/>
          <w:szCs w:val="20"/>
        </w:rPr>
        <w:t xml:space="preserve">quattordici anni fa e </w:t>
      </w:r>
      <w:bookmarkStart w:id="0" w:name="__DdeLink__2042_244905554"/>
      <w:r>
        <w:rPr>
          <w:rFonts w:eastAsia="TimesNewRomanPSMT" w:cs="Tahoma" w:ascii="Tahoma" w:hAnsi="Tahoma"/>
          <w:b/>
          <w:bCs/>
          <w:color w:val="000000"/>
          <w:sz w:val="20"/>
          <w:szCs w:val="20"/>
        </w:rPr>
        <w:t>organizzato dall'Archivio Nazionale Cinematografico della Resistenza</w:t>
      </w:r>
      <w:r>
        <w:rPr>
          <w:rFonts w:eastAsia="TimesNewRomanPSMT" w:cs="Tahoma" w:ascii="Tahoma" w:hAnsi="Tahoma"/>
          <w:color w:val="000000"/>
          <w:sz w:val="20"/>
          <w:szCs w:val="20"/>
        </w:rPr>
        <w:t>, il concorso propone la r</w:t>
      </w:r>
      <w:r>
        <w:rPr>
          <w:rFonts w:eastAsia="TimesNewRomanPSMT" w:cs="Tahoma" w:ascii="Tahoma" w:hAnsi="Tahoma"/>
          <w:b w:val="false"/>
          <w:i w:val="false"/>
          <w:strike w:val="false"/>
          <w:dstrike w:val="false"/>
          <w:outline w:val="false"/>
          <w:shadow w:val="false"/>
          <w:color w:val="00000A"/>
          <w:spacing w:val="0"/>
          <w:sz w:val="20"/>
          <w:szCs w:val="20"/>
          <w:u w:val="none"/>
          <w:em w:val="none"/>
        </w:rPr>
        <w:t xml:space="preserve">ealizzazione di un prodotto audiovisivo come metodologia di apprendimento: </w:t>
      </w:r>
      <w:bookmarkEnd w:id="0"/>
      <w:r>
        <w:rPr>
          <w:rFonts w:eastAsia="TimesNewRomanPSMT" w:cs="Tahoma" w:ascii="Tahoma" w:hAnsi="Tahoma"/>
          <w:color w:val="000000"/>
          <w:sz w:val="20"/>
          <w:szCs w:val="20"/>
        </w:rPr>
        <w:t>punta a sollecitare nell'ambito della scuola l'utilizzo degli strumenti audiovisivi per elaborare e trasmettere la memoria del Novecento; a sollecitare la formazione rispetto alla corretta lettura e a un efficace utilizzo dei linguaggi foto e video cinematografici nell'ambito della didattica della storia; a favorire la diffusione di pratiche di didattica della storia contrassegnate dalla ricerca sul campo e dal rapporto diretto con le fonti, nelle loro varie forme; a indurre nelle scuole la raccolta diretta di testimonianze di memoria.</w:t>
      </w:r>
    </w:p>
    <w:p>
      <w:pPr>
        <w:pStyle w:val="Normal"/>
        <w:jc w:val="both"/>
        <w:rPr/>
      </w:pPr>
      <w:r>
        <w:rPr>
          <w:rFonts w:eastAsia="TimesNewRomanPSMT" w:cs="Tahoma" w:ascii="Tahoma" w:hAnsi="Tahoma"/>
          <w:color w:val="000000"/>
          <w:sz w:val="20"/>
          <w:szCs w:val="20"/>
        </w:rPr>
        <w:t xml:space="preserve">Al concorso riservato alle scuole </w:t>
      </w:r>
      <w:r>
        <w:rPr>
          <w:rFonts w:eastAsia="TimesNewRomanPSMT" w:cs="Tahoma" w:ascii="Tahoma" w:hAnsi="Tahoma"/>
          <w:b/>
          <w:bCs/>
          <w:color w:val="000000"/>
          <w:sz w:val="20"/>
          <w:szCs w:val="20"/>
        </w:rPr>
        <w:t>si affianca una</w:t>
      </w:r>
      <w:r>
        <w:rPr>
          <w:rFonts w:eastAsia="TimesNewRomanPSMT" w:cs="Tahoma" w:ascii="Tahoma" w:hAnsi="Tahoma"/>
          <w:color w:val="000000"/>
          <w:sz w:val="20"/>
          <w:szCs w:val="20"/>
        </w:rPr>
        <w:t xml:space="preserve"> </w:t>
      </w:r>
      <w:r>
        <w:rPr>
          <w:rFonts w:eastAsia="TimesNewRomanPSMT" w:cs="Tahoma" w:ascii="Tahoma" w:hAnsi="Tahoma"/>
          <w:b/>
          <w:bCs/>
          <w:color w:val="000000"/>
          <w:sz w:val="20"/>
          <w:szCs w:val="20"/>
        </w:rPr>
        <w:t>sezione speciale</w:t>
      </w:r>
      <w:r>
        <w:rPr>
          <w:rFonts w:eastAsia="TimesNewRomanPSMT" w:cs="Tahoma" w:ascii="Tahoma" w:hAnsi="Tahoma"/>
          <w:color w:val="000000"/>
          <w:sz w:val="20"/>
          <w:szCs w:val="20"/>
        </w:rPr>
        <w:t xml:space="preserve"> </w:t>
      </w:r>
      <w:r>
        <w:rPr>
          <w:rFonts w:eastAsia="TimesNewRomanPSMT" w:cs="Tahoma" w:ascii="Tahoma" w:hAnsi="Tahoma"/>
          <w:b/>
          <w:bCs/>
          <w:color w:val="000000"/>
          <w:sz w:val="20"/>
          <w:szCs w:val="20"/>
        </w:rPr>
        <w:t>aperta a videomakers, università, Istituti ed Enti culturali</w:t>
      </w:r>
      <w:r>
        <w:rPr>
          <w:rFonts w:eastAsia="TimesNewRomanPSMT" w:cs="Tahoma" w:ascii="Tahoma" w:hAnsi="Tahoma"/>
          <w:color w:val="000000"/>
          <w:sz w:val="20"/>
          <w:szCs w:val="20"/>
        </w:rPr>
        <w:t>: a questa sezione del concorso si potrà partecipare con video su temi di storia del '900 che possano anche essere utilizzati come supporto o strumento di approfondimento nella didattica della storia contemporanea o di “Cittadinanza e Costituzione”.</w:t>
      </w:r>
    </w:p>
    <w:p>
      <w:pPr>
        <w:pStyle w:val="Normal"/>
        <w:jc w:val="center"/>
        <w:rPr>
          <w:rFonts w:ascii="Raavi" w:hAnsi="Raavi" w:cs="Raavi"/>
          <w:b/>
          <w:b/>
          <w:bCs/>
          <w:sz w:val="21"/>
          <w:szCs w:val="21"/>
        </w:rPr>
      </w:pPr>
      <w:r>
        <w:rPr>
          <w:rFonts w:cs="Raavi" w:ascii="Raavi" w:hAnsi="Raavi"/>
          <w:b/>
          <w:bCs/>
          <w:sz w:val="21"/>
          <w:szCs w:val="21"/>
        </w:rPr>
      </w:r>
    </w:p>
    <w:p>
      <w:pPr>
        <w:pStyle w:val="Normal"/>
        <w:jc w:val="left"/>
        <w:rPr>
          <w:rFonts w:ascii="Tahoma" w:hAnsi="Tahoma" w:eastAsia="TimesNewRomanPS-BoldItalicMT" w:cs="Tahoma"/>
          <w:b/>
          <w:b/>
          <w:bCs/>
          <w:i w:val="false"/>
          <w:i w:val="false"/>
          <w:iCs w:val="false"/>
          <w:color w:val="5F9E9F"/>
          <w:sz w:val="20"/>
          <w:szCs w:val="20"/>
        </w:rPr>
      </w:pPr>
      <w:r>
        <w:rPr>
          <w:rFonts w:eastAsia="TimesNewRomanPS-BoldItalicMT" w:cs="Tahoma" w:ascii="Tahoma" w:hAnsi="Tahoma"/>
          <w:b/>
          <w:bCs/>
          <w:i w:val="false"/>
          <w:iCs w:val="false"/>
          <w:color w:val="5F9E9F"/>
          <w:sz w:val="20"/>
          <w:szCs w:val="20"/>
        </w:rPr>
        <w:t>A chi è rivolto</w:t>
      </w:r>
    </w:p>
    <w:p>
      <w:pPr>
        <w:pStyle w:val="Normal"/>
        <w:jc w:val="both"/>
        <w:rPr/>
      </w:pPr>
      <w:r>
        <w:rPr>
          <w:rFonts w:eastAsia="TimesNewRomanPSMT" w:cs="Tahoma" w:ascii="Tahoma" w:hAnsi="Tahoma"/>
          <w:b w:val="false"/>
          <w:bCs w:val="false"/>
          <w:color w:val="000000"/>
          <w:sz w:val="20"/>
          <w:szCs w:val="20"/>
        </w:rPr>
        <w:t>Sono ammesse al concorso le opere in video (documentari, opere di finzione, di animazione, etc.) realizzate</w:t>
      </w:r>
    </w:p>
    <w:p>
      <w:pPr>
        <w:pStyle w:val="Normal"/>
        <w:jc w:val="both"/>
        <w:rPr/>
      </w:pPr>
      <w:r>
        <w:rPr>
          <w:rFonts w:eastAsia="TimesNewRomanPSMT" w:cs="Tahoma" w:ascii="Tahoma" w:hAnsi="Tahoma"/>
          <w:b w:val="false"/>
          <w:bCs w:val="false"/>
          <w:color w:val="000000"/>
          <w:sz w:val="20"/>
          <w:szCs w:val="20"/>
        </w:rPr>
        <w:t xml:space="preserve">nelle  scuole primarie, secondarie di I e di II grado da singole classi, gruppi di classi o gruppi variamente composti di docenti e studenti nel corso degli ultimi tre anni scolastici (non antecedenti quindi al 2015). Alla </w:t>
      </w:r>
      <w:r>
        <w:rPr>
          <w:rFonts w:eastAsia="TimesNewRomanPSMT" w:cs="Tahoma" w:ascii="Tahoma" w:hAnsi="Tahoma"/>
          <w:b/>
          <w:bCs/>
          <w:color w:val="000000"/>
          <w:sz w:val="20"/>
          <w:szCs w:val="20"/>
        </w:rPr>
        <w:t xml:space="preserve">sezione speciale </w:t>
      </w:r>
      <w:r>
        <w:rPr>
          <w:rFonts w:eastAsia="TimesNewRomanPSMT" w:cs="Tahoma" w:ascii="Tahoma" w:hAnsi="Tahoma"/>
          <w:b w:val="false"/>
          <w:bCs w:val="false"/>
          <w:color w:val="000000"/>
          <w:sz w:val="20"/>
          <w:szCs w:val="20"/>
        </w:rPr>
        <w:t>possono partecipare invece videomakers, studenti universitari individualmente o in gruppo, Istituti ed Enti culturali di qualunque regione italiana con opere realizzate nel corso del 2017 o entro il mese di marzo del 2018.</w:t>
      </w:r>
    </w:p>
    <w:p>
      <w:pPr>
        <w:pStyle w:val="Normal"/>
        <w:jc w:val="left"/>
        <w:rPr>
          <w:rFonts w:ascii="Tahoma" w:hAnsi="Tahoma" w:eastAsia="TimesNewRomanPSMT" w:cs="Tahoma"/>
          <w:b w:val="false"/>
          <w:b w:val="false"/>
          <w:bCs w:val="false"/>
          <w:color w:val="000000"/>
          <w:sz w:val="20"/>
          <w:szCs w:val="20"/>
        </w:rPr>
      </w:pPr>
      <w:r>
        <w:rPr>
          <w:rFonts w:eastAsia="TimesNewRomanPSMT" w:cs="Tahoma" w:ascii="Tahoma" w:hAnsi="Tahoma"/>
          <w:b w:val="false"/>
          <w:bCs w:val="false"/>
          <w:color w:val="000000"/>
          <w:sz w:val="20"/>
          <w:szCs w:val="20"/>
        </w:rPr>
      </w:r>
    </w:p>
    <w:p>
      <w:pPr>
        <w:pStyle w:val="Normal"/>
        <w:jc w:val="left"/>
        <w:rPr>
          <w:rFonts w:ascii="Tahoma" w:hAnsi="Tahoma" w:eastAsia="TimesNewRomanPSMT" w:cs="Tahoma"/>
          <w:b/>
          <w:b/>
          <w:bCs/>
          <w:color w:val="5F9E9F"/>
          <w:sz w:val="20"/>
          <w:szCs w:val="20"/>
        </w:rPr>
      </w:pPr>
      <w:r>
        <w:rPr>
          <w:rFonts w:eastAsia="TimesNewRomanPSMT" w:cs="Tahoma" w:ascii="Tahoma" w:hAnsi="Tahoma"/>
          <w:b/>
          <w:bCs/>
          <w:color w:val="5F9E9F"/>
          <w:sz w:val="20"/>
          <w:szCs w:val="20"/>
        </w:rPr>
        <w:t>Tematiche</w:t>
      </w:r>
    </w:p>
    <w:p>
      <w:pPr>
        <w:pStyle w:val="Normal"/>
        <w:jc w:val="both"/>
        <w:rPr/>
      </w:pPr>
      <w:r>
        <w:rPr>
          <w:rFonts w:eastAsia="TimesNewRomanPSMT" w:cs="Tahoma" w:ascii="Tahoma" w:hAnsi="Tahoma"/>
          <w:b w:val="false"/>
          <w:bCs w:val="false"/>
          <w:color w:val="000000"/>
          <w:sz w:val="20"/>
          <w:szCs w:val="20"/>
        </w:rPr>
        <w:t>Le opere dovranno affrontare eventi, personaggi, luoghi, ambienti, problemi, di rilievo generale o prevalentemente locale, liberamente scelti dai concorrenti nell'ambito della storia del Novecento e della nostra contemporaneità.</w:t>
      </w:r>
    </w:p>
    <w:p>
      <w:pPr>
        <w:pStyle w:val="Normal"/>
        <w:jc w:val="both"/>
        <w:rPr/>
      </w:pPr>
      <w:r>
        <w:rPr>
          <w:rFonts w:eastAsia="TimesNewRomanPSMT" w:cs="Tahoma" w:ascii="Tahoma" w:hAnsi="Tahoma"/>
          <w:b w:val="false"/>
          <w:bCs w:val="false"/>
          <w:color w:val="000000"/>
          <w:sz w:val="20"/>
          <w:szCs w:val="20"/>
        </w:rPr>
        <w:t>La memoria della Resistenza, della deportazione razziale e politica, della Seconda guerra mondiale, dell'antifascismo, le tematiche della storia del lavoro e delle organizzazioni dei lavoratori, la questione delle migrazioni, l’attenzione a tutte le possibili articolazioni dei discorsi sul genere sono i temi che da sempre suscitano l'interesse dei partecipanti al concorso, ma tutti gli altri possibili temi hanno pari dignità per gli organizzatori e per le giurie.</w:t>
      </w:r>
    </w:p>
    <w:p>
      <w:pPr>
        <w:pStyle w:val="Normal"/>
        <w:jc w:val="both"/>
        <w:rPr>
          <w:rFonts w:ascii="Tahoma" w:hAnsi="Tahoma" w:eastAsia="TimesNewRomanPSMT" w:cs="Tahoma"/>
          <w:b w:val="false"/>
          <w:b w:val="false"/>
          <w:bCs w:val="false"/>
          <w:color w:val="000000"/>
          <w:sz w:val="20"/>
          <w:szCs w:val="20"/>
        </w:rPr>
      </w:pPr>
      <w:r>
        <w:rPr>
          <w:rFonts w:eastAsia="TimesNewRomanPSMT" w:cs="Tahoma" w:ascii="Tahoma" w:hAnsi="Tahoma"/>
          <w:b w:val="false"/>
          <w:bCs w:val="false"/>
          <w:color w:val="000000"/>
          <w:sz w:val="20"/>
          <w:szCs w:val="20"/>
        </w:rPr>
        <w:t>I temi inerenti la Costituzione dell'Italia repubblicana, i valori e i diritti che in essa si affermano. così come tutto quanto promana o comunque riguarda la Dichiarazione universale dei diritti umani delle Nazioni unite rientrano a pieno titolo nelle coordinate tematiche del concorso.</w:t>
      </w:r>
    </w:p>
    <w:p>
      <w:pPr>
        <w:pStyle w:val="Normal"/>
        <w:jc w:val="left"/>
        <w:rPr>
          <w:rFonts w:ascii="Tahoma" w:hAnsi="Tahoma" w:eastAsia="TimesNewRomanPSMT" w:cs="Tahoma"/>
          <w:b w:val="false"/>
          <w:b w:val="false"/>
          <w:bCs w:val="false"/>
          <w:color w:val="000000"/>
          <w:sz w:val="20"/>
          <w:szCs w:val="20"/>
        </w:rPr>
      </w:pPr>
      <w:r>
        <w:rPr>
          <w:rFonts w:eastAsia="TimesNewRomanPSMT" w:cs="Tahoma" w:ascii="Tahoma" w:hAnsi="Tahoma"/>
          <w:b w:val="false"/>
          <w:bCs w:val="false"/>
          <w:color w:val="000000"/>
          <w:sz w:val="20"/>
          <w:szCs w:val="20"/>
        </w:rPr>
      </w:r>
    </w:p>
    <w:p>
      <w:pPr>
        <w:pStyle w:val="Normal"/>
        <w:jc w:val="left"/>
        <w:rPr/>
      </w:pPr>
      <w:r>
        <w:rPr>
          <w:rFonts w:eastAsia="TimesNewRomanPSMT" w:cs="Tahoma" w:ascii="Tahoma" w:hAnsi="Tahoma"/>
          <w:b w:val="false"/>
          <w:bCs w:val="false"/>
          <w:color w:val="000000"/>
          <w:sz w:val="20"/>
          <w:szCs w:val="20"/>
        </w:rPr>
        <w:t>Poiché nell'a. s. 2017 – 2018 si colloca il 70° anniversario dell’approvazione e promulgazione della Costituzione repubblicana sembra di indubbio interesse un impegno sugli anni dell'immediato secondo dopoguerra italiano. Ricordiamo altresì il rilievo che nel presente anno scolastico può assumere la ricorrenza del centenario dell’ultimo anno della Prima guerra mondiale, dell'ottantesimo della Guerra civile spagnola, dell’ottantesimo dell’emanazione delle leggi razziali in Italia e del cinquantenario del Sessantotto in Italia e in Europa.</w:t>
      </w:r>
    </w:p>
    <w:p>
      <w:pPr>
        <w:pStyle w:val="Normal"/>
        <w:jc w:val="left"/>
        <w:rPr>
          <w:sz w:val="21"/>
          <w:szCs w:val="21"/>
        </w:rPr>
      </w:pPr>
      <w:r>
        <w:rPr>
          <w:sz w:val="21"/>
          <w:szCs w:val="21"/>
        </w:rPr>
      </w:r>
    </w:p>
    <w:p>
      <w:pPr>
        <w:pStyle w:val="Normal"/>
        <w:jc w:val="left"/>
        <w:rPr>
          <w:sz w:val="21"/>
          <w:szCs w:val="21"/>
        </w:rPr>
      </w:pPr>
      <w:bookmarkStart w:id="1" w:name="__DdeLink__1854_2241963234"/>
      <w:r>
        <w:rPr>
          <w:sz w:val="21"/>
          <w:szCs w:val="21"/>
        </w:rPr>
        <w:t xml:space="preserve">L’ </w:t>
      </w:r>
      <w:r>
        <w:rPr>
          <w:rFonts w:eastAsia="TimesNewRomanPSMT" w:cs="Tahoma" w:ascii="Tahoma" w:hAnsi="Tahoma"/>
          <w:b/>
          <w:bCs/>
          <w:color w:val="000000"/>
          <w:sz w:val="20"/>
          <w:szCs w:val="20"/>
        </w:rPr>
        <w:t>Archivio Nazionale Cinematografico della Resistenza</w:t>
      </w:r>
      <w:r>
        <w:rPr>
          <w:sz w:val="21"/>
          <w:szCs w:val="21"/>
        </w:rPr>
        <w:t xml:space="preserve"> con gli </w:t>
      </w:r>
      <w:r>
        <w:rPr>
          <w:b/>
          <w:bCs/>
          <w:sz w:val="21"/>
          <w:szCs w:val="21"/>
        </w:rPr>
        <w:t xml:space="preserve">enti partner </w:t>
      </w:r>
      <w:bookmarkEnd w:id="1"/>
      <w:r>
        <w:rPr>
          <w:sz w:val="21"/>
          <w:szCs w:val="21"/>
        </w:rPr>
        <w:t xml:space="preserve">su richiesta delle scuole esamineranno la possibilità di affiancare un tutor per lo sviluppo iniziale dei progetti audiovisivi. </w:t>
      </w:r>
    </w:p>
    <w:p>
      <w:pPr>
        <w:pStyle w:val="Normal"/>
        <w:jc w:val="left"/>
        <w:rPr>
          <w:sz w:val="21"/>
          <w:szCs w:val="21"/>
        </w:rPr>
      </w:pPr>
      <w:r>
        <w:rPr>
          <w:sz w:val="21"/>
          <w:szCs w:val="21"/>
        </w:rPr>
      </w:r>
    </w:p>
    <w:p>
      <w:pPr>
        <w:pStyle w:val="Normal"/>
        <w:jc w:val="left"/>
        <w:rPr/>
      </w:pPr>
      <w:r>
        <w:rPr>
          <w:rFonts w:eastAsia="TimesNewRomanPS-BoldItalicMT" w:cs="Tahoma" w:ascii="Tahoma" w:hAnsi="Tahoma"/>
          <w:b/>
          <w:bCs/>
          <w:i w:val="false"/>
          <w:iCs w:val="false"/>
          <w:color w:val="5F9E9F"/>
          <w:sz w:val="20"/>
          <w:szCs w:val="20"/>
        </w:rPr>
        <w:t>Premi del concorso</w:t>
      </w:r>
    </w:p>
    <w:p>
      <w:pPr>
        <w:pStyle w:val="Normal"/>
        <w:jc w:val="left"/>
        <w:rPr/>
      </w:pPr>
      <w:r>
        <w:rPr>
          <w:rFonts w:eastAsia="TimesNewRomanPS-BoldItalicMT" w:cs="Tahoma" w:ascii="Tahoma" w:hAnsi="Tahoma"/>
          <w:b w:val="false"/>
          <w:bCs w:val="false"/>
          <w:i/>
          <w:iCs/>
          <w:color w:val="5F9E9F"/>
          <w:sz w:val="20"/>
          <w:szCs w:val="20"/>
        </w:rPr>
        <w:t>Premio Filmare la storia “Paolo Gobetti”</w:t>
      </w:r>
    </w:p>
    <w:p>
      <w:pPr>
        <w:pStyle w:val="Normal"/>
        <w:jc w:val="left"/>
        <w:rPr/>
      </w:pPr>
      <w:r>
        <w:rPr>
          <w:rFonts w:eastAsia="TimesNewRomanPSMT" w:cs="Tahoma" w:ascii="Tahoma" w:hAnsi="Tahoma"/>
          <w:b w:val="false"/>
          <w:bCs w:val="false"/>
          <w:color w:val="000000"/>
          <w:sz w:val="20"/>
          <w:szCs w:val="20"/>
        </w:rPr>
        <w:t xml:space="preserve">Il premio è intitolato a </w:t>
      </w:r>
      <w:r>
        <w:rPr>
          <w:rFonts w:eastAsia="TimesNewRomanPS-BoldMT" w:cs="Tahoma" w:ascii="Tahoma" w:hAnsi="Tahoma"/>
          <w:b w:val="false"/>
          <w:bCs w:val="false"/>
          <w:color w:val="000000"/>
          <w:sz w:val="20"/>
          <w:szCs w:val="20"/>
        </w:rPr>
        <w:t>Paolo Gobetti</w:t>
      </w:r>
      <w:r>
        <w:rPr>
          <w:rFonts w:eastAsia="TimesNewRomanPSMT" w:cs="Tahoma" w:ascii="Tahoma" w:hAnsi="Tahoma"/>
          <w:b w:val="false"/>
          <w:bCs w:val="false"/>
          <w:color w:val="000000"/>
          <w:sz w:val="20"/>
          <w:szCs w:val="20"/>
        </w:rPr>
        <w:t>, fondatore dell'Archivio Nazionale Cinematografico della Resistenza.</w:t>
      </w:r>
    </w:p>
    <w:p>
      <w:pPr>
        <w:pStyle w:val="Normal"/>
        <w:jc w:val="left"/>
        <w:rPr/>
      </w:pPr>
      <w:r>
        <w:rPr>
          <w:rFonts w:eastAsia="TimesNewRomanPSMT" w:cs="Tahoma" w:ascii="Tahoma" w:hAnsi="Tahoma"/>
          <w:b w:val="false"/>
          <w:bCs w:val="false"/>
          <w:color w:val="000000"/>
          <w:sz w:val="20"/>
          <w:szCs w:val="20"/>
        </w:rPr>
        <w:t>Ha tre diverse articolazioni e per ognuna è prevista l'assegnazione di un premio:</w:t>
      </w:r>
    </w:p>
    <w:p>
      <w:pPr>
        <w:pStyle w:val="Normal"/>
        <w:numPr>
          <w:ilvl w:val="0"/>
          <w:numId w:val="1"/>
        </w:numPr>
        <w:jc w:val="left"/>
        <w:rPr/>
      </w:pPr>
      <w:r>
        <w:rPr>
          <w:rFonts w:cs="Tahoma" w:ascii="Tahoma" w:hAnsi="Tahoma"/>
          <w:sz w:val="20"/>
          <w:szCs w:val="20"/>
        </w:rPr>
        <w:t>opere realizzate da alunni e insegnanti delle scuole dell’infanzia e primarie;</w:t>
      </w:r>
    </w:p>
    <w:p>
      <w:pPr>
        <w:pStyle w:val="Normal"/>
        <w:numPr>
          <w:ilvl w:val="0"/>
          <w:numId w:val="1"/>
        </w:numPr>
        <w:jc w:val="left"/>
        <w:rPr/>
      </w:pPr>
      <w:r>
        <w:rPr>
          <w:rFonts w:cs="Tahoma" w:ascii="Tahoma" w:hAnsi="Tahoma"/>
          <w:sz w:val="20"/>
          <w:szCs w:val="20"/>
        </w:rPr>
        <w:t>opere realizzate da studenti e docenti delle scuole secondarie di I grado;</w:t>
      </w:r>
    </w:p>
    <w:p>
      <w:pPr>
        <w:pStyle w:val="Normal"/>
        <w:numPr>
          <w:ilvl w:val="0"/>
          <w:numId w:val="1"/>
        </w:numPr>
        <w:shd w:val="clear" w:fill="FFFFFF"/>
        <w:jc w:val="left"/>
        <w:rPr/>
      </w:pPr>
      <w:r>
        <w:rPr>
          <w:rFonts w:cs="Tahoma" w:ascii="Tahoma" w:hAnsi="Tahoma"/>
          <w:sz w:val="20"/>
          <w:szCs w:val="20"/>
        </w:rPr>
        <w:t>opere realizzate da studenti e docenti del</w:t>
      </w:r>
      <w:r>
        <w:rPr>
          <w:rFonts w:cs="Tahoma" w:ascii="Tahoma" w:hAnsi="Tahoma"/>
          <w:sz w:val="20"/>
          <w:szCs w:val="20"/>
          <w:shd w:fill="FFFFFF" w:val="clear"/>
        </w:rPr>
        <w:t>l</w:t>
      </w:r>
      <w:r>
        <w:rPr>
          <w:rFonts w:cs="Tahoma" w:ascii="Tahoma" w:hAnsi="Tahoma"/>
          <w:sz w:val="20"/>
          <w:szCs w:val="20"/>
        </w:rPr>
        <w:t>e scuole secondarie di II grado,</w:t>
      </w:r>
    </w:p>
    <w:p>
      <w:pPr>
        <w:pStyle w:val="Normal"/>
        <w:jc w:val="left"/>
        <w:rPr>
          <w:rFonts w:ascii="Tahoma" w:hAnsi="Tahoma" w:eastAsia="TimesNewRomanPS-BoldItalicMT" w:cs="Tahoma"/>
          <w:b w:val="false"/>
          <w:b w:val="false"/>
          <w:bCs w:val="false"/>
          <w:i/>
          <w:i/>
          <w:iCs/>
          <w:color w:val="5F9E9F"/>
          <w:sz w:val="20"/>
          <w:szCs w:val="20"/>
        </w:rPr>
      </w:pPr>
      <w:r>
        <w:rPr>
          <w:rFonts w:eastAsia="TimesNewRomanPS-BoldItalicMT" w:cs="Tahoma" w:ascii="Tahoma" w:hAnsi="Tahoma"/>
          <w:b w:val="false"/>
          <w:bCs w:val="false"/>
          <w:i/>
          <w:iCs/>
          <w:color w:val="5F9E9F"/>
          <w:sz w:val="20"/>
          <w:szCs w:val="20"/>
        </w:rPr>
      </w:r>
    </w:p>
    <w:p>
      <w:pPr>
        <w:pStyle w:val="Normal"/>
        <w:jc w:val="left"/>
        <w:rPr/>
      </w:pPr>
      <w:r>
        <w:rPr>
          <w:rFonts w:eastAsia="TimesNewRomanPS-BoldItalicMT" w:cs="Tahoma" w:ascii="Tahoma" w:hAnsi="Tahoma"/>
          <w:b w:val="false"/>
          <w:bCs w:val="false"/>
          <w:i/>
          <w:iCs/>
          <w:color w:val="5F9E9F"/>
          <w:sz w:val="20"/>
          <w:szCs w:val="20"/>
        </w:rPr>
        <w:t xml:space="preserve">Premio speciale Filmare la storia “25 aprile” </w:t>
      </w:r>
    </w:p>
    <w:p>
      <w:pPr>
        <w:pStyle w:val="Normal"/>
        <w:jc w:val="left"/>
        <w:rPr/>
      </w:pPr>
      <w:r>
        <w:rPr>
          <w:rFonts w:eastAsia="TimesNewRomanPSMT" w:cs="Tahoma" w:ascii="Tahoma" w:hAnsi="Tahoma"/>
          <w:b w:val="false"/>
          <w:bCs w:val="false"/>
          <w:color w:val="000000"/>
          <w:sz w:val="20"/>
          <w:szCs w:val="20"/>
        </w:rPr>
        <w:t>Il p</w:t>
      </w:r>
      <w:r>
        <w:rPr>
          <w:rFonts w:eastAsia="TimesNewRomanPS-BoldMT" w:cs="Tahoma" w:ascii="Tahoma" w:hAnsi="Tahoma"/>
          <w:b w:val="false"/>
          <w:bCs w:val="false"/>
          <w:color w:val="000000"/>
          <w:sz w:val="20"/>
          <w:szCs w:val="20"/>
        </w:rPr>
        <w:t xml:space="preserve">remio speciale “25 aprile” </w:t>
      </w:r>
      <w:r>
        <w:rPr>
          <w:rFonts w:eastAsia="TimesNewRomanPSMT" w:cs="Tahoma" w:ascii="Tahoma" w:hAnsi="Tahoma"/>
          <w:b w:val="false"/>
          <w:bCs w:val="false"/>
          <w:color w:val="000000"/>
          <w:sz w:val="20"/>
          <w:szCs w:val="20"/>
        </w:rPr>
        <w:t xml:space="preserve">è promosso dal coordinamento delle Associazioni della Resistenza del Piemonte in collaborazione con l'Anpi nazionale ed è assegnato al miglior video su </w:t>
      </w:r>
      <w:r>
        <w:rPr>
          <w:rFonts w:eastAsia="TimesNewRomanPS-BoldMT" w:cs="Tahoma" w:ascii="Tahoma" w:hAnsi="Tahoma"/>
          <w:b w:val="false"/>
          <w:bCs w:val="false"/>
          <w:color w:val="000000"/>
          <w:sz w:val="20"/>
          <w:szCs w:val="20"/>
        </w:rPr>
        <w:t xml:space="preserve">temi legati alla Resistenza </w:t>
      </w:r>
      <w:r>
        <w:rPr>
          <w:rFonts w:eastAsia="TimesNewRomanPSMT" w:cs="Tahoma" w:ascii="Tahoma" w:hAnsi="Tahoma"/>
          <w:b w:val="false"/>
          <w:bCs w:val="false"/>
          <w:color w:val="000000"/>
          <w:sz w:val="20"/>
          <w:szCs w:val="20"/>
        </w:rPr>
        <w:t>fra quelli partecipanti al concorso.</w:t>
      </w:r>
    </w:p>
    <w:p>
      <w:pPr>
        <w:pStyle w:val="Normal"/>
        <w:jc w:val="left"/>
        <w:rPr>
          <w:rFonts w:ascii="Tahoma" w:hAnsi="Tahoma" w:eastAsia="TimesNewRomanPSMT" w:cs="Tahoma"/>
          <w:b w:val="false"/>
          <w:b w:val="false"/>
          <w:bCs w:val="false"/>
          <w:color w:val="000000"/>
          <w:sz w:val="20"/>
          <w:szCs w:val="20"/>
        </w:rPr>
      </w:pPr>
      <w:r>
        <w:rPr>
          <w:rFonts w:eastAsia="TimesNewRomanPSMT" w:cs="Tahoma" w:ascii="Tahoma" w:hAnsi="Tahoma"/>
          <w:b w:val="false"/>
          <w:bCs w:val="false"/>
          <w:color w:val="000000"/>
          <w:sz w:val="20"/>
          <w:szCs w:val="20"/>
        </w:rPr>
      </w:r>
    </w:p>
    <w:p>
      <w:pPr>
        <w:pStyle w:val="Normal"/>
        <w:jc w:val="left"/>
        <w:rPr>
          <w:highlight w:val="white"/>
        </w:rPr>
      </w:pPr>
      <w:r>
        <w:rPr>
          <w:rFonts w:eastAsia="TimesNewRomanPS-BoldItalicMT" w:cs="Tahoma" w:ascii="Tahoma" w:hAnsi="Tahoma"/>
          <w:b w:val="false"/>
          <w:bCs w:val="false"/>
          <w:i/>
          <w:iCs/>
          <w:color w:val="5F9E9F"/>
          <w:sz w:val="20"/>
          <w:szCs w:val="20"/>
          <w:highlight w:val="white"/>
        </w:rPr>
        <w:t>Premio speciale Filmare la storia “”Polo del ‘900”</w:t>
      </w:r>
    </w:p>
    <w:p>
      <w:pPr>
        <w:pStyle w:val="Normal"/>
        <w:shd w:val="clear" w:fill="FFFFFF"/>
        <w:jc w:val="left"/>
        <w:rPr>
          <w:rFonts w:ascii="Tahoma" w:hAnsi="Tahoma" w:eastAsia="TimesNewRomanPSMT" w:cs="Tahoma"/>
          <w:b w:val="false"/>
          <w:b w:val="false"/>
          <w:bCs w:val="false"/>
          <w:i/>
          <w:i/>
          <w:iCs/>
          <w:color w:val="000000"/>
          <w:sz w:val="20"/>
          <w:szCs w:val="20"/>
          <w:highlight w:val="white"/>
          <w:lang w:val="it-IT" w:eastAsia="zh-CN" w:bidi="hi-IN"/>
        </w:rPr>
      </w:pPr>
      <w:bookmarkStart w:id="2" w:name="__DdeLink__182_765618936"/>
      <w:bookmarkEnd w:id="2"/>
      <w:r>
        <w:rPr>
          <w:rFonts w:eastAsia="TimesNewRomanPSMT" w:cs="Tahoma" w:ascii="Tahoma" w:hAnsi="Tahoma"/>
          <w:b w:val="false"/>
          <w:bCs w:val="false"/>
          <w:i w:val="false"/>
          <w:iCs w:val="false"/>
          <w:color w:val="000000"/>
          <w:sz w:val="20"/>
          <w:szCs w:val="20"/>
          <w:highlight w:val="white"/>
          <w:lang w:val="it-IT" w:eastAsia="zh-CN" w:bidi="hi-IN"/>
        </w:rPr>
        <w:t xml:space="preserve">Il premio è attribuito in collaborazione con tutti gli Istituti e le associazioni partner del Polo del ‘900 ed è rivolto alla migliore opera che, attraverso l'uso delle fonti e dei patrimoni messi a disposizione, sappia approfondire uno dei temi del Polo, mantenendo un forte legame con la contemporaneità. </w:t>
      </w:r>
    </w:p>
    <w:p>
      <w:pPr>
        <w:pStyle w:val="Normal"/>
        <w:shd w:val="clear" w:fill="FFFFFF"/>
        <w:jc w:val="left"/>
        <w:rPr>
          <w:i w:val="false"/>
          <w:i w:val="false"/>
          <w:iCs w:val="false"/>
        </w:rPr>
      </w:pPr>
      <w:r>
        <w:rPr>
          <w:i w:val="false"/>
          <w:iCs w:val="false"/>
        </w:rPr>
      </w:r>
    </w:p>
    <w:p>
      <w:pPr>
        <w:pStyle w:val="Normal"/>
        <w:shd w:val="clear" w:fill="FFFFFF"/>
        <w:jc w:val="left"/>
        <w:rPr>
          <w:rFonts w:ascii="Tahoma" w:hAnsi="Tahoma" w:eastAsia="TimesNewRomanPS-BoldItalicMT" w:cs="Tahoma"/>
          <w:b w:val="false"/>
          <w:b w:val="false"/>
          <w:bCs w:val="false"/>
          <w:i/>
          <w:i/>
          <w:iCs/>
          <w:color w:val="5F9E9F"/>
          <w:sz w:val="20"/>
          <w:szCs w:val="20"/>
          <w:highlight w:val="white"/>
        </w:rPr>
      </w:pPr>
      <w:r>
        <w:rPr>
          <w:rFonts w:eastAsia="TimesNewRomanPS-BoldItalicMT" w:cs="Tahoma" w:ascii="Tahoma" w:hAnsi="Tahoma"/>
          <w:b w:val="false"/>
          <w:bCs w:val="false"/>
          <w:i/>
          <w:iCs/>
          <w:color w:val="5F9E9F"/>
          <w:sz w:val="20"/>
          <w:szCs w:val="20"/>
          <w:shd w:fill="FFFFFF" w:val="clear"/>
        </w:rPr>
        <w:t>Premio speciale Filmare la storia “Città di Torino”</w:t>
      </w:r>
    </w:p>
    <w:p>
      <w:pPr>
        <w:pStyle w:val="Normal"/>
        <w:shd w:val="clear" w:fill="FFFFFF"/>
        <w:jc w:val="left"/>
        <w:rPr/>
      </w:pPr>
      <w:r>
        <w:rPr>
          <w:rFonts w:eastAsia="TimesNewRomanPS-BoldMT" w:cs="Tahoma" w:ascii="Tahoma" w:hAnsi="Tahoma"/>
          <w:b w:val="false"/>
          <w:bCs w:val="false"/>
          <w:color w:val="000000"/>
          <w:sz w:val="20"/>
          <w:szCs w:val="20"/>
          <w:shd w:fill="FFFFFF" w:val="clear"/>
        </w:rPr>
        <w:t xml:space="preserve">Il premio è attribuito alla migliore opera video fra quelle </w:t>
      </w:r>
      <w:r>
        <w:rPr>
          <w:rFonts w:eastAsia="TimesNewRomanPSMT" w:cs="Tahoma" w:ascii="Tahoma" w:hAnsi="Tahoma"/>
          <w:b w:val="false"/>
          <w:bCs w:val="false"/>
          <w:color w:val="000000"/>
          <w:sz w:val="20"/>
          <w:szCs w:val="20"/>
          <w:shd w:fill="FFFFFF" w:val="clear"/>
        </w:rPr>
        <w:t xml:space="preserve">realizzate dalle scuole site a Torino e nella città metropolitana torinese. </w:t>
      </w:r>
    </w:p>
    <w:p>
      <w:pPr>
        <w:pStyle w:val="Normal"/>
        <w:shd w:val="clear" w:fill="FFFFFF"/>
        <w:jc w:val="left"/>
        <w:rPr>
          <w:rFonts w:ascii="Tahoma" w:hAnsi="Tahoma" w:eastAsia="TimesNewRomanPSMT" w:cs="Tahoma"/>
          <w:b w:val="false"/>
          <w:b w:val="false"/>
          <w:bCs w:val="false"/>
          <w:i/>
          <w:i/>
          <w:iCs/>
          <w:color w:val="5F9E9F"/>
          <w:sz w:val="20"/>
          <w:szCs w:val="20"/>
          <w:highlight w:val="white"/>
        </w:rPr>
      </w:pPr>
      <w:r>
        <w:rPr>
          <w:rFonts w:eastAsia="TimesNewRomanPSMT" w:cs="Tahoma" w:ascii="Tahoma" w:hAnsi="Tahoma"/>
          <w:b w:val="false"/>
          <w:bCs w:val="false"/>
          <w:i/>
          <w:iCs/>
          <w:color w:val="5F9E9F"/>
          <w:sz w:val="20"/>
          <w:szCs w:val="20"/>
          <w:highlight w:val="white"/>
        </w:rPr>
      </w:r>
    </w:p>
    <w:p>
      <w:pPr>
        <w:pStyle w:val="Normal"/>
        <w:shd w:val="clear" w:fill="FFFFFF"/>
        <w:jc w:val="left"/>
        <w:rPr>
          <w:color w:val="5F9E9F"/>
        </w:rPr>
      </w:pPr>
      <w:bookmarkStart w:id="3" w:name="__DdeLink__1155_382032620"/>
      <w:r>
        <w:rPr>
          <w:rFonts w:eastAsia="TimesNewRomanPSMT" w:cs="Tahoma" w:ascii="Tahoma" w:hAnsi="Tahoma"/>
          <w:b w:val="false"/>
          <w:bCs w:val="false"/>
          <w:i/>
          <w:iCs/>
          <w:color w:val="5F9E9F"/>
          <w:sz w:val="20"/>
          <w:szCs w:val="20"/>
          <w:shd w:fill="FFFFFF" w:val="clear"/>
        </w:rPr>
        <w:t xml:space="preserve">Premio </w:t>
      </w:r>
      <w:r>
        <w:rPr>
          <w:rFonts w:eastAsia="TimesNewRomanPSMT" w:cs="Tahoma" w:ascii="Tahoma" w:hAnsi="Tahoma"/>
          <w:b/>
          <w:bCs/>
          <w:i/>
          <w:iCs/>
          <w:color w:val="5F9E9F"/>
          <w:sz w:val="20"/>
          <w:szCs w:val="20"/>
          <w:shd w:fill="FFFFFF" w:val="clear"/>
        </w:rPr>
        <w:t xml:space="preserve">sezione speciale </w:t>
      </w:r>
      <w:bookmarkEnd w:id="3"/>
      <w:r>
        <w:rPr>
          <w:rFonts w:eastAsia="TimesNewRomanPSMT" w:cs="Tahoma" w:ascii="Tahoma" w:hAnsi="Tahoma"/>
          <w:b w:val="false"/>
          <w:bCs w:val="false"/>
          <w:i/>
          <w:iCs/>
          <w:color w:val="5F9E9F"/>
          <w:sz w:val="20"/>
          <w:szCs w:val="20"/>
          <w:shd w:fill="FFFFFF" w:val="clear"/>
        </w:rPr>
        <w:t>“Paolo Gobetti - videomakers per la storia del '900”</w:t>
      </w:r>
    </w:p>
    <w:p>
      <w:pPr>
        <w:pStyle w:val="Normal"/>
        <w:shd w:val="clear" w:fill="FFFFFF"/>
        <w:jc w:val="left"/>
        <w:rPr/>
      </w:pPr>
      <w:r>
        <w:rPr>
          <w:rFonts w:eastAsia="TimesNewRomanPSMT" w:cs="Tahoma" w:ascii="Tahoma" w:hAnsi="Tahoma"/>
          <w:b w:val="false"/>
          <w:bCs w:val="false"/>
          <w:i w:val="false"/>
          <w:iCs w:val="false"/>
          <w:color w:val="000000"/>
          <w:sz w:val="20"/>
          <w:szCs w:val="20"/>
          <w:shd w:fill="FFFFFF" w:val="clear"/>
        </w:rPr>
        <w:t>Il premio sarà attribuito all'opera migliore sotto i profili della significatività dei temi prescelti, dello spessore e rigore della ricerca e della documentazione storica, dell'efficacia e dell'innovazione comunicativa, della fungibilità didattica.</w:t>
      </w:r>
    </w:p>
    <w:p>
      <w:pPr>
        <w:pStyle w:val="Normal"/>
        <w:shd w:val="clear" w:fill="FFFFFF"/>
        <w:jc w:val="left"/>
        <w:rPr>
          <w:rFonts w:ascii="Tahoma" w:hAnsi="Tahoma" w:eastAsia="TimesNewRomanPSMT" w:cs="Tahoma"/>
          <w:b w:val="false"/>
          <w:b w:val="false"/>
          <w:bCs w:val="false"/>
          <w:i w:val="false"/>
          <w:i w:val="false"/>
          <w:iCs w:val="false"/>
          <w:color w:val="000000"/>
          <w:sz w:val="20"/>
          <w:szCs w:val="20"/>
        </w:rPr>
      </w:pPr>
      <w:r>
        <w:rPr>
          <w:rFonts w:eastAsia="TimesNewRomanPSMT" w:cs="Tahoma" w:ascii="Tahoma" w:hAnsi="Tahoma"/>
          <w:b w:val="false"/>
          <w:bCs w:val="false"/>
          <w:i w:val="false"/>
          <w:iCs w:val="false"/>
          <w:color w:val="000000"/>
          <w:sz w:val="20"/>
          <w:szCs w:val="20"/>
        </w:rPr>
      </w:r>
    </w:p>
    <w:p>
      <w:pPr>
        <w:pStyle w:val="Normal"/>
        <w:shd w:val="clear" w:fill="FFFFFF"/>
        <w:jc w:val="left"/>
        <w:rPr/>
      </w:pPr>
      <w:r>
        <w:rPr>
          <w:rFonts w:eastAsia="TimesNewRomanPSMT" w:cs="Tahoma" w:ascii="Tahoma" w:hAnsi="Tahoma"/>
          <w:b w:val="false"/>
          <w:bCs w:val="false"/>
          <w:i/>
          <w:iCs/>
          <w:color w:val="5F9E9F"/>
          <w:sz w:val="20"/>
          <w:szCs w:val="20"/>
        </w:rPr>
        <w:t xml:space="preserve">Premio </w:t>
      </w:r>
      <w:r>
        <w:rPr>
          <w:rFonts w:eastAsia="TimesNewRomanPSMT" w:cs="Tahoma" w:ascii="Tahoma" w:hAnsi="Tahoma"/>
          <w:b/>
          <w:bCs/>
          <w:i/>
          <w:iCs/>
          <w:color w:val="5F9E9F"/>
          <w:sz w:val="20"/>
          <w:szCs w:val="20"/>
        </w:rPr>
        <w:t xml:space="preserve">sezione speciale </w:t>
      </w:r>
      <w:r>
        <w:rPr>
          <w:rFonts w:eastAsia="TimesNewRomanPSMT" w:cs="Tahoma" w:ascii="Tahoma" w:hAnsi="Tahoma"/>
          <w:b w:val="false"/>
          <w:bCs w:val="false"/>
          <w:i/>
          <w:iCs/>
          <w:color w:val="5F9E9F"/>
          <w:sz w:val="20"/>
          <w:szCs w:val="20"/>
        </w:rPr>
        <w:t>“”Film Commission  Piemonte - videomakers per la storia del '900”</w:t>
      </w:r>
    </w:p>
    <w:p>
      <w:pPr>
        <w:pStyle w:val="Normal"/>
        <w:shd w:val="clear" w:fill="FFFFFF"/>
        <w:jc w:val="left"/>
        <w:rPr/>
      </w:pPr>
      <w:r>
        <w:rPr>
          <w:rFonts w:eastAsia="TimesNewRomanPSMT" w:cs="Tahoma" w:ascii="Tahoma" w:hAnsi="Tahoma"/>
          <w:b w:val="false"/>
          <w:bCs w:val="false"/>
          <w:i w:val="false"/>
          <w:iCs w:val="false"/>
          <w:color w:val="000000"/>
          <w:sz w:val="20"/>
          <w:szCs w:val="20"/>
          <w:shd w:fill="FFFFFF" w:val="clear"/>
          <w:lang w:val="it-IT" w:eastAsia="zh-CN" w:bidi="hi-IN"/>
        </w:rPr>
        <w:t>Il premio sarà</w:t>
      </w:r>
      <w:r>
        <w:rPr>
          <w:rFonts w:eastAsia="TimesNewRomanPSMT" w:cs="Tahoma" w:ascii="Tahoma" w:hAnsi="Tahoma"/>
          <w:b w:val="false"/>
          <w:bCs w:val="false"/>
          <w:i/>
          <w:iCs/>
          <w:color w:val="5F9E9F"/>
          <w:sz w:val="20"/>
          <w:szCs w:val="20"/>
        </w:rPr>
        <w:t xml:space="preserve"> </w:t>
      </w:r>
      <w:r>
        <w:rPr>
          <w:rFonts w:eastAsia="TimesNewRomanPSMT" w:cs="Tahoma" w:ascii="Tahoma" w:hAnsi="Tahoma"/>
          <w:b w:val="false"/>
          <w:bCs w:val="false"/>
          <w:i w:val="false"/>
          <w:iCs w:val="false"/>
          <w:color w:val="000000"/>
          <w:sz w:val="20"/>
          <w:szCs w:val="20"/>
        </w:rPr>
        <w:t>attribuito dalla Film Commission Torino Piemonte.</w:t>
      </w:r>
    </w:p>
    <w:p>
      <w:pPr>
        <w:pStyle w:val="Normal"/>
        <w:jc w:val="left"/>
        <w:rPr>
          <w:b/>
          <w:b/>
          <w:bCs/>
          <w:i w:val="false"/>
          <w:i w:val="false"/>
          <w:iCs w:val="false"/>
          <w:color w:val="000000"/>
          <w:sz w:val="24"/>
          <w:szCs w:val="24"/>
        </w:rPr>
      </w:pPr>
      <w:r>
        <w:rPr>
          <w:b/>
          <w:bCs/>
          <w:i w:val="false"/>
          <w:iCs w:val="false"/>
          <w:color w:val="000000"/>
          <w:sz w:val="24"/>
          <w:szCs w:val="24"/>
        </w:rPr>
      </w:r>
    </w:p>
    <w:p>
      <w:pPr>
        <w:pStyle w:val="Normal"/>
        <w:jc w:val="center"/>
        <w:rPr>
          <w:b/>
          <w:b/>
          <w:bCs/>
          <w:color w:val="5F9E9F"/>
          <w:sz w:val="24"/>
          <w:szCs w:val="24"/>
        </w:rPr>
      </w:pPr>
      <w:r>
        <w:rPr>
          <w:b/>
          <w:bCs/>
          <w:color w:val="5F9E9F"/>
          <w:sz w:val="24"/>
          <w:szCs w:val="24"/>
        </w:rPr>
        <w:t>REGOLAMENTO</w:t>
      </w:r>
    </w:p>
    <w:p>
      <w:pPr>
        <w:pStyle w:val="Normal"/>
        <w:jc w:val="center"/>
        <w:rPr>
          <w:b/>
          <w:b/>
          <w:bCs/>
          <w:color w:val="5F9E9F"/>
          <w:sz w:val="24"/>
          <w:szCs w:val="24"/>
        </w:rPr>
      </w:pPr>
      <w:r>
        <w:rPr>
          <w:b/>
          <w:bCs/>
          <w:color w:val="5F9E9F"/>
          <w:sz w:val="24"/>
          <w:szCs w:val="24"/>
        </w:rPr>
      </w:r>
    </w:p>
    <w:p>
      <w:pPr>
        <w:pStyle w:val="Normal"/>
        <w:jc w:val="left"/>
        <w:rPr>
          <w:rFonts w:ascii="Tahoma" w:hAnsi="Tahoma" w:eastAsia="TimesNewRomanPS-BoldItalicMT" w:cs="Tahoma"/>
          <w:b/>
          <w:b/>
          <w:bCs/>
          <w:i w:val="false"/>
          <w:i w:val="false"/>
          <w:iCs w:val="false"/>
          <w:color w:val="5F9E9F"/>
          <w:sz w:val="20"/>
          <w:szCs w:val="20"/>
        </w:rPr>
      </w:pPr>
      <w:r>
        <w:rPr>
          <w:rFonts w:eastAsia="TimesNewRomanPS-BoldItalicMT" w:cs="Tahoma" w:ascii="Tahoma" w:hAnsi="Tahoma"/>
          <w:b/>
          <w:bCs/>
          <w:i w:val="false"/>
          <w:iCs w:val="false"/>
          <w:color w:val="5F9E9F"/>
          <w:sz w:val="20"/>
          <w:szCs w:val="20"/>
        </w:rPr>
        <w:t>Modalità di iscrizione e scadenza</w:t>
      </w:r>
    </w:p>
    <w:p>
      <w:pPr>
        <w:pStyle w:val="Normal"/>
        <w:jc w:val="left"/>
        <w:rPr/>
      </w:pPr>
      <w:r>
        <w:rPr>
          <w:rFonts w:eastAsia="TimesNewRomanPSMT" w:cs="Tahoma" w:ascii="Tahoma" w:hAnsi="Tahoma"/>
          <w:color w:val="000000"/>
          <w:sz w:val="20"/>
          <w:szCs w:val="20"/>
        </w:rPr>
        <w:t xml:space="preserve">L’iscrizione al concorso è gratuita. </w:t>
      </w:r>
    </w:p>
    <w:p>
      <w:pPr>
        <w:pStyle w:val="Normal"/>
        <w:jc w:val="left"/>
        <w:rPr/>
      </w:pPr>
      <w:r>
        <w:rPr>
          <w:rFonts w:eastAsia="TimesNewRomanPSMT" w:cs="Tahoma" w:ascii="Tahoma" w:hAnsi="Tahoma"/>
          <w:color w:val="000000"/>
          <w:sz w:val="20"/>
          <w:szCs w:val="20"/>
        </w:rPr>
        <w:t>Ogni opera dovrà essere inviata</w:t>
      </w:r>
      <w:r>
        <w:rPr>
          <w:rFonts w:eastAsia="TimesNewRomanPSMT" w:cs="Tahoma" w:ascii="Tahoma" w:hAnsi="Tahoma"/>
          <w:b/>
          <w:bCs/>
          <w:color w:val="0000FF"/>
          <w:sz w:val="20"/>
          <w:szCs w:val="20"/>
        </w:rPr>
        <w:t xml:space="preserve"> </w:t>
      </w:r>
      <w:r>
        <w:rPr>
          <w:rFonts w:eastAsia="TimesNewRomanPSMT" w:cs="Tahoma" w:ascii="Tahoma" w:hAnsi="Tahoma"/>
          <w:b/>
          <w:bCs/>
          <w:color w:val="000000"/>
          <w:sz w:val="20"/>
          <w:szCs w:val="20"/>
        </w:rPr>
        <w:t>entro e non oltre la fine di marzo</w:t>
      </w:r>
      <w:r>
        <w:rPr>
          <w:rFonts w:eastAsia="TimesNewRomanPS-BoldMT" w:cs="Tahoma" w:ascii="Tahoma" w:hAnsi="Tahoma"/>
          <w:b/>
          <w:bCs/>
          <w:color w:val="000000"/>
          <w:sz w:val="20"/>
          <w:szCs w:val="20"/>
        </w:rPr>
        <w:t xml:space="preserve"> 2018 </w:t>
      </w:r>
      <w:r>
        <w:rPr>
          <w:rFonts w:eastAsia="TimesNewRomanPSMT" w:cs="Tahoma" w:ascii="Tahoma" w:hAnsi="Tahoma"/>
          <w:color w:val="000000"/>
          <w:sz w:val="20"/>
          <w:szCs w:val="20"/>
        </w:rPr>
        <w:t>a:</w:t>
      </w:r>
    </w:p>
    <w:p>
      <w:pPr>
        <w:pStyle w:val="Normal"/>
        <w:jc w:val="left"/>
        <w:rPr>
          <w:rFonts w:ascii="Tahoma" w:hAnsi="Tahoma" w:eastAsia="TimesNewRomanPS-BoldMT" w:cs="Tahoma"/>
          <w:b/>
          <w:b/>
          <w:bCs/>
          <w:color w:val="000000"/>
          <w:sz w:val="20"/>
          <w:szCs w:val="20"/>
        </w:rPr>
      </w:pPr>
      <w:r>
        <w:rPr>
          <w:rFonts w:eastAsia="TimesNewRomanPS-BoldMT" w:cs="Tahoma" w:ascii="Tahoma" w:hAnsi="Tahoma"/>
          <w:b/>
          <w:bCs/>
          <w:color w:val="000000"/>
          <w:sz w:val="20"/>
          <w:szCs w:val="20"/>
        </w:rPr>
        <w:t>Archivio Nazionale Cinematografico della Resistenza, via del Carmine 13, 10122 Torino.</w:t>
      </w:r>
    </w:p>
    <w:p>
      <w:pPr>
        <w:pStyle w:val="Normal"/>
        <w:jc w:val="left"/>
        <w:rPr/>
      </w:pPr>
      <w:r>
        <w:rPr>
          <w:rFonts w:eastAsia="TimesNewRomanPS-BoldMT" w:cs="Tahoma" w:ascii="Tahoma" w:hAnsi="Tahoma"/>
          <w:b/>
          <w:bCs/>
          <w:color w:val="000000"/>
          <w:sz w:val="20"/>
          <w:szCs w:val="20"/>
        </w:rPr>
        <w:t>Tel. 011/4380111; fax. 011/4357853; email:</w:t>
      </w:r>
      <w:r>
        <w:rPr>
          <w:rFonts w:eastAsia="TimesNewRomanPS-BoldMT" w:cs="Tahoma" w:ascii="Tahoma" w:hAnsi="Tahoma"/>
          <w:b/>
          <w:bCs/>
          <w:color w:val="333333"/>
          <w:sz w:val="20"/>
          <w:szCs w:val="20"/>
        </w:rPr>
        <w:t xml:space="preserve"> filmarelastoria</w:t>
      </w:r>
      <w:r>
        <w:rPr>
          <w:rFonts w:eastAsia="TimesNewRomanPS-BoldItalicMT" w:cs="Tahoma" w:ascii="Tahoma" w:hAnsi="Tahoma"/>
          <w:b/>
          <w:bCs/>
          <w:i w:val="false"/>
          <w:iCs w:val="false"/>
          <w:color w:val="333333"/>
          <w:sz w:val="20"/>
          <w:szCs w:val="20"/>
        </w:rPr>
        <w:t>@ancr.to.it</w:t>
      </w:r>
    </w:p>
    <w:p>
      <w:pPr>
        <w:pStyle w:val="Normal"/>
        <w:jc w:val="left"/>
        <w:rPr/>
      </w:pPr>
      <w:r>
        <w:rPr>
          <w:rFonts w:eastAsia="TimesNewRomanPSMT" w:cs="Tahoma" w:ascii="Tahoma" w:hAnsi="Tahoma"/>
          <w:color w:val="000000"/>
          <w:sz w:val="20"/>
          <w:szCs w:val="20"/>
        </w:rPr>
        <w:t xml:space="preserve">Le opere inviate dovranno essere accompagnate dalla </w:t>
      </w:r>
      <w:r>
        <w:rPr>
          <w:rFonts w:eastAsia="TimesNewRomanPSMT" w:cs="Tahoma" w:ascii="Tahoma" w:hAnsi="Tahoma"/>
          <w:b/>
          <w:bCs/>
          <w:color w:val="000000"/>
          <w:sz w:val="20"/>
          <w:szCs w:val="20"/>
        </w:rPr>
        <w:t>scheda d'iscrizione</w:t>
      </w:r>
      <w:r>
        <w:rPr>
          <w:rFonts w:eastAsia="TimesNewRomanPSMT" w:cs="Tahoma" w:ascii="Tahoma" w:hAnsi="Tahoma"/>
          <w:color w:val="000000"/>
          <w:sz w:val="20"/>
          <w:szCs w:val="20"/>
        </w:rPr>
        <w:t xml:space="preserve"> on line ufficiale, compilata in ogni sua parte.</w:t>
      </w:r>
    </w:p>
    <w:p>
      <w:pPr>
        <w:pStyle w:val="Normal"/>
        <w:jc w:val="left"/>
        <w:rPr/>
      </w:pPr>
      <w:r>
        <w:rPr>
          <w:rFonts w:eastAsia="TimesNewRomanPSMT" w:cs="Tahoma" w:ascii="Tahoma" w:hAnsi="Tahoma"/>
          <w:color w:val="000000"/>
          <w:sz w:val="20"/>
          <w:szCs w:val="20"/>
        </w:rPr>
        <w:t xml:space="preserve">Le schede sono </w:t>
      </w:r>
      <w:r>
        <w:rPr>
          <w:rFonts w:eastAsia="TimesNewRomanPSMT" w:cs="Tahoma" w:ascii="Tahoma" w:hAnsi="Tahoma"/>
          <w:b w:val="false"/>
          <w:bCs w:val="false"/>
          <w:color w:val="000000"/>
          <w:sz w:val="20"/>
          <w:szCs w:val="20"/>
        </w:rPr>
        <w:t>due</w:t>
      </w:r>
      <w:r>
        <w:rPr>
          <w:rFonts w:eastAsia="TimesNewRomanPSMT" w:cs="Tahoma" w:ascii="Tahoma" w:hAnsi="Tahoma"/>
          <w:color w:val="000000"/>
          <w:sz w:val="20"/>
          <w:szCs w:val="20"/>
        </w:rPr>
        <w:t xml:space="preserve">: </w:t>
      </w:r>
    </w:p>
    <w:p>
      <w:pPr>
        <w:pStyle w:val="Normal"/>
        <w:jc w:val="left"/>
        <w:rPr/>
      </w:pPr>
      <w:r>
        <w:rPr>
          <w:rFonts w:eastAsia="TimesNewRomanPSMT" w:cs="Tahoma" w:ascii="Tahoma" w:hAnsi="Tahoma"/>
          <w:color w:val="000000"/>
          <w:sz w:val="20"/>
          <w:szCs w:val="20"/>
        </w:rPr>
        <w:t xml:space="preserve">1) una riservata alle scuole compilabile direttamente al seguente link </w:t>
      </w:r>
      <w:hyperlink r:id="rId5">
        <w:r>
          <w:rPr>
            <w:rStyle w:val="CollegamentoInternet"/>
            <w:rFonts w:eastAsia="TimesNewRomanPSMT" w:cs="Tahoma" w:ascii="Tahoma" w:hAnsi="Tahoma"/>
            <w:color w:val="000000"/>
            <w:sz w:val="20"/>
            <w:szCs w:val="20"/>
          </w:rPr>
          <w:t>https://goo.gl/forms/wWRSLX6xNxoprbA92</w:t>
        </w:r>
      </w:hyperlink>
    </w:p>
    <w:p>
      <w:pPr>
        <w:pStyle w:val="Normal"/>
        <w:jc w:val="left"/>
        <w:rPr/>
      </w:pPr>
      <w:r>
        <w:rPr>
          <w:rFonts w:eastAsia="TimesNewRomanPSMT" w:cs="Tahoma" w:ascii="Tahoma" w:hAnsi="Tahoma"/>
          <w:color w:val="000000"/>
          <w:sz w:val="20"/>
          <w:szCs w:val="20"/>
        </w:rPr>
        <w:t xml:space="preserve">2) un'altra specifica per chi concorre nella sezione speciale “Videomakers per la storia del '900”, compilabile al seguente link </w:t>
      </w:r>
      <w:hyperlink r:id="rId6">
        <w:r>
          <w:rPr>
            <w:rStyle w:val="CollegamentoInternet"/>
            <w:rFonts w:eastAsia="TimesNewRomanPSMT" w:cs="Tahoma" w:ascii="Tahoma" w:hAnsi="Tahoma"/>
            <w:color w:val="000000"/>
            <w:sz w:val="20"/>
            <w:szCs w:val="20"/>
          </w:rPr>
          <w:t>https://goo.gl/forms/uYm0oLIYFGLjbx1u2</w:t>
        </w:r>
      </w:hyperlink>
    </w:p>
    <w:p>
      <w:pPr>
        <w:pStyle w:val="Normal"/>
        <w:jc w:val="left"/>
        <w:rPr/>
      </w:pPr>
      <w:r>
        <w:rPr>
          <w:rFonts w:eastAsia="TimesNewRomanPSMT" w:cs="Tahoma" w:ascii="Tahoma" w:hAnsi="Tahoma"/>
          <w:color w:val="000000"/>
          <w:sz w:val="20"/>
          <w:szCs w:val="20"/>
        </w:rPr>
        <w:t xml:space="preserve">Le schede di iscrizione saranno anche disponibili e scaricabili sul sito dell'Archivio Nazionale Cinematografico della Resistenza </w:t>
      </w:r>
      <w:hyperlink r:id="rId7">
        <w:r>
          <w:rPr>
            <w:rStyle w:val="CollegamentoInternet"/>
            <w:rFonts w:eastAsia="TimesNewRomanPSMT" w:cs="Tahoma" w:ascii="Tahoma" w:hAnsi="Tahoma"/>
            <w:sz w:val="20"/>
            <w:szCs w:val="20"/>
          </w:rPr>
          <w:t>www.ancr.to.it</w:t>
        </w:r>
      </w:hyperlink>
      <w:r>
        <w:rPr>
          <w:rFonts w:eastAsia="TimesNewRomanPSMT" w:cs="Tahoma" w:ascii="Tahoma" w:hAnsi="Tahoma"/>
          <w:color w:val="000000"/>
          <w:sz w:val="20"/>
          <w:szCs w:val="20"/>
        </w:rPr>
        <w:t xml:space="preserve">. </w:t>
      </w:r>
    </w:p>
    <w:p>
      <w:pPr>
        <w:pStyle w:val="Normal"/>
        <w:jc w:val="left"/>
        <w:rPr/>
      </w:pPr>
      <w:r>
        <w:rPr>
          <w:rFonts w:eastAsia="TimesNewRomanPSMT" w:cs="Tahoma" w:ascii="Tahoma" w:hAnsi="Tahoma"/>
          <w:color w:val="000000"/>
          <w:sz w:val="20"/>
          <w:szCs w:val="20"/>
        </w:rPr>
        <w:t xml:space="preserve">L’invio delle opere all’indirizzo </w:t>
      </w:r>
      <w:hyperlink r:id="rId8">
        <w:r>
          <w:rPr>
            <w:rStyle w:val="CollegamentoInternet"/>
            <w:rFonts w:eastAsia="TimesNewRomanPSMT" w:cs="Tahoma" w:ascii="Tahoma" w:hAnsi="Tahoma"/>
            <w:color w:val="000000"/>
            <w:sz w:val="20"/>
            <w:szCs w:val="20"/>
          </w:rPr>
          <w:t>filmarelastoria@ancr.to.it</w:t>
        </w:r>
      </w:hyperlink>
      <w:r>
        <w:rPr>
          <w:rFonts w:eastAsia="TimesNewRomanPSMT" w:cs="Tahoma" w:ascii="Tahoma" w:hAnsi="Tahoma"/>
          <w:color w:val="000000"/>
          <w:sz w:val="20"/>
          <w:szCs w:val="20"/>
        </w:rPr>
        <w:t xml:space="preserve"> potrà essere accompagnato da fotografie di making of, eventuale locandina e trailer, come documentazione del lavoro svolto, pubblicabile sulla pagina FB “Filmare la storia”.</w:t>
      </w:r>
    </w:p>
    <w:p>
      <w:pPr>
        <w:pStyle w:val="Normal"/>
        <w:jc w:val="left"/>
        <w:rPr>
          <w:rFonts w:ascii="Tahoma" w:hAnsi="Tahoma" w:eastAsia="TimesNewRomanPSMT" w:cs="Tahoma"/>
          <w:color w:val="000000"/>
          <w:sz w:val="20"/>
          <w:szCs w:val="20"/>
        </w:rPr>
      </w:pPr>
      <w:r>
        <w:rPr>
          <w:rFonts w:eastAsia="TimesNewRomanPSMT" w:cs="Tahoma" w:ascii="Tahoma" w:hAnsi="Tahoma"/>
          <w:color w:val="000000"/>
          <w:sz w:val="20"/>
          <w:szCs w:val="20"/>
        </w:rPr>
      </w:r>
    </w:p>
    <w:p>
      <w:pPr>
        <w:pStyle w:val="Normal"/>
        <w:jc w:val="left"/>
        <w:rPr>
          <w:rFonts w:ascii="Tahoma" w:hAnsi="Tahoma" w:eastAsia="TimesNewRomanPS-BoldItalicMT" w:cs="Tahoma"/>
          <w:b/>
          <w:b/>
          <w:bCs/>
          <w:i w:val="false"/>
          <w:i w:val="false"/>
          <w:iCs w:val="false"/>
          <w:color w:val="5F9E9F"/>
          <w:sz w:val="20"/>
          <w:szCs w:val="20"/>
        </w:rPr>
      </w:pPr>
      <w:r>
        <w:rPr>
          <w:rFonts w:eastAsia="TimesNewRomanPS-BoldItalicMT" w:cs="Tahoma" w:ascii="Tahoma" w:hAnsi="Tahoma"/>
          <w:b/>
          <w:bCs/>
          <w:i w:val="false"/>
          <w:iCs w:val="false"/>
          <w:color w:val="5F9E9F"/>
          <w:sz w:val="20"/>
          <w:szCs w:val="20"/>
        </w:rPr>
        <w:t>Formato e durata delle opere</w:t>
      </w:r>
    </w:p>
    <w:p>
      <w:pPr>
        <w:pStyle w:val="Normal"/>
        <w:jc w:val="left"/>
        <w:rPr/>
      </w:pPr>
      <w:r>
        <w:rPr>
          <w:rFonts w:eastAsia="TimesNewRomanPSMT" w:cs="Tahoma" w:ascii="Tahoma" w:hAnsi="Tahoma"/>
          <w:color w:val="000000"/>
          <w:sz w:val="20"/>
          <w:szCs w:val="20"/>
        </w:rPr>
        <w:t xml:space="preserve">Sono ammessi al concorso filmati riprodotti su dvd in formato </w:t>
      </w:r>
      <w:r>
        <w:rPr>
          <w:rFonts w:eastAsia="TimesNewRomanPSMT" w:cs="Tahoma" w:ascii="Tahoma" w:hAnsi="Tahoma"/>
          <w:b/>
          <w:bCs/>
          <w:color w:val="000000"/>
          <w:sz w:val="20"/>
          <w:szCs w:val="20"/>
        </w:rPr>
        <w:t xml:space="preserve">Avi </w:t>
      </w:r>
      <w:r>
        <w:rPr>
          <w:rFonts w:eastAsia="TimesNewRomanPSMT" w:cs="Tahoma" w:ascii="Tahoma" w:hAnsi="Tahoma"/>
          <w:b w:val="false"/>
          <w:bCs w:val="false"/>
          <w:color w:val="000000"/>
          <w:sz w:val="20"/>
          <w:szCs w:val="20"/>
        </w:rPr>
        <w:t>o</w:t>
      </w:r>
      <w:r>
        <w:rPr>
          <w:rFonts w:eastAsia="TimesNewRomanPSMT" w:cs="Tahoma" w:ascii="Tahoma" w:hAnsi="Tahoma"/>
          <w:b/>
          <w:bCs/>
          <w:color w:val="000000"/>
          <w:sz w:val="20"/>
          <w:szCs w:val="20"/>
        </w:rPr>
        <w:t xml:space="preserve"> Mpeg</w:t>
      </w:r>
      <w:r>
        <w:rPr>
          <w:rFonts w:eastAsia="TimesNewRomanPSMT" w:cs="Tahoma" w:ascii="Tahoma" w:hAnsi="Tahoma"/>
          <w:color w:val="000000"/>
          <w:sz w:val="20"/>
          <w:szCs w:val="20"/>
        </w:rPr>
        <w:t xml:space="preserve">  o inviati in allegato alla scheda d’iscrizione attraverso un </w:t>
      </w:r>
      <w:r>
        <w:rPr>
          <w:rFonts w:eastAsia="TimesNewRomanPSMT" w:cs="Tahoma" w:ascii="Tahoma" w:hAnsi="Tahoma"/>
          <w:b/>
          <w:bCs/>
          <w:color w:val="000000"/>
          <w:sz w:val="20"/>
          <w:szCs w:val="20"/>
        </w:rPr>
        <w:t>link con film scaricabile</w:t>
      </w:r>
      <w:r>
        <w:rPr>
          <w:rFonts w:eastAsia="TimesNewRomanPSMT" w:cs="Tahoma" w:ascii="Tahoma" w:hAnsi="Tahoma"/>
          <w:color w:val="000000"/>
          <w:sz w:val="20"/>
          <w:szCs w:val="20"/>
        </w:rPr>
        <w:t xml:space="preserve">, che non superino la durata di </w:t>
      </w:r>
      <w:r>
        <w:rPr>
          <w:rFonts w:eastAsia="TimesNewRomanPSMT" w:cs="Tahoma" w:ascii="Tahoma" w:hAnsi="Tahoma"/>
          <w:b/>
          <w:bCs/>
          <w:color w:val="000000"/>
          <w:sz w:val="20"/>
          <w:szCs w:val="20"/>
        </w:rPr>
        <w:t>30 minuti (60 minuti per le opere concorrenti nella sezione speciale “Videomakers)</w:t>
      </w:r>
      <w:r>
        <w:rPr>
          <w:rFonts w:eastAsia="TimesNewRomanPSMT" w:cs="Tahoma" w:ascii="Tahoma" w:hAnsi="Tahoma"/>
          <w:color w:val="000000"/>
          <w:sz w:val="20"/>
          <w:szCs w:val="20"/>
        </w:rPr>
        <w:t>.</w:t>
      </w:r>
    </w:p>
    <w:p>
      <w:pPr>
        <w:pStyle w:val="Normal"/>
        <w:jc w:val="left"/>
        <w:rPr>
          <w:rFonts w:ascii="Tahoma" w:hAnsi="Tahoma" w:eastAsia="TimesNewRomanPSMT" w:cs="Tahoma"/>
          <w:color w:val="000000"/>
          <w:sz w:val="20"/>
          <w:szCs w:val="20"/>
        </w:rPr>
      </w:pPr>
      <w:r>
        <w:rPr>
          <w:rFonts w:eastAsia="TimesNewRomanPSMT" w:cs="Tahoma" w:ascii="Tahoma" w:hAnsi="Tahoma"/>
          <w:color w:val="000000"/>
          <w:sz w:val="20"/>
          <w:szCs w:val="20"/>
        </w:rPr>
        <w:t>La stessa opera potrà partecipare a una sola edizione del concorso.</w:t>
      </w:r>
    </w:p>
    <w:p>
      <w:pPr>
        <w:pStyle w:val="Normal"/>
        <w:jc w:val="left"/>
        <w:rPr>
          <w:rFonts w:ascii="Tahoma" w:hAnsi="Tahoma" w:eastAsia="TimesNewRomanPSMT" w:cs="Tahoma"/>
          <w:color w:val="000000"/>
          <w:sz w:val="20"/>
          <w:szCs w:val="20"/>
        </w:rPr>
      </w:pPr>
      <w:r>
        <w:rPr>
          <w:rFonts w:eastAsia="TimesNewRomanPSMT" w:cs="Tahoma" w:ascii="Tahoma" w:hAnsi="Tahoma"/>
          <w:color w:val="000000"/>
          <w:sz w:val="20"/>
          <w:szCs w:val="20"/>
        </w:rPr>
      </w:r>
    </w:p>
    <w:p>
      <w:pPr>
        <w:pStyle w:val="Normal"/>
        <w:tabs>
          <w:tab w:val="left" w:pos="2160" w:leader="none"/>
        </w:tabs>
        <w:jc w:val="left"/>
        <w:rPr>
          <w:rFonts w:ascii="Tahoma" w:hAnsi="Tahoma" w:eastAsia="TimesNewRomanPS-BoldItalicMT" w:cs="Tahoma"/>
          <w:b/>
          <w:b/>
          <w:bCs/>
          <w:color w:val="5F9E9F"/>
          <w:sz w:val="20"/>
          <w:szCs w:val="20"/>
        </w:rPr>
      </w:pPr>
      <w:r>
        <w:rPr>
          <w:rFonts w:eastAsia="TimesNewRomanPS-BoldItalicMT" w:cs="Tahoma" w:ascii="Tahoma" w:hAnsi="Tahoma"/>
          <w:b/>
          <w:bCs/>
          <w:color w:val="5F9E9F"/>
          <w:sz w:val="20"/>
          <w:szCs w:val="20"/>
        </w:rPr>
      </w:r>
    </w:p>
    <w:p>
      <w:pPr>
        <w:pStyle w:val="Normal"/>
        <w:tabs>
          <w:tab w:val="left" w:pos="2160" w:leader="none"/>
        </w:tabs>
        <w:jc w:val="left"/>
        <w:rPr>
          <w:rFonts w:ascii="Tahoma" w:hAnsi="Tahoma" w:eastAsia="TimesNewRomanPS-BoldItalicMT" w:cs="Tahoma"/>
          <w:b/>
          <w:b/>
          <w:bCs/>
          <w:color w:val="5F9E9F"/>
          <w:sz w:val="20"/>
          <w:szCs w:val="20"/>
        </w:rPr>
      </w:pPr>
      <w:r>
        <w:rPr>
          <w:rFonts w:eastAsia="TimesNewRomanPS-BoldItalicMT" w:cs="Tahoma" w:ascii="Tahoma" w:hAnsi="Tahoma"/>
          <w:b/>
          <w:bCs/>
          <w:color w:val="5F9E9F"/>
          <w:sz w:val="20"/>
          <w:szCs w:val="20"/>
        </w:rPr>
        <w:t>Premiazioni e proiezione delle opere</w:t>
      </w:r>
    </w:p>
    <w:p>
      <w:pPr>
        <w:pStyle w:val="Normal"/>
        <w:jc w:val="left"/>
        <w:rPr/>
      </w:pPr>
      <w:r>
        <w:rPr>
          <w:rFonts w:eastAsia="TimesNewRomanPSMT" w:cs="Tahoma" w:ascii="Tahoma" w:hAnsi="Tahoma"/>
          <w:b w:val="false"/>
          <w:bCs w:val="false"/>
          <w:color w:val="000000"/>
          <w:sz w:val="20"/>
          <w:szCs w:val="20"/>
        </w:rPr>
        <w:t>Verificato il rispetto delle regole fondamentali indicate nel bando le opere ammesse saranno quindi sottoposte al giudizio delle giurie.</w:t>
      </w:r>
      <w:r>
        <w:rPr>
          <w:rFonts w:eastAsia="TimesNewRomanPSMT" w:cs="Tahoma" w:ascii="Tahoma" w:hAnsi="Tahoma"/>
          <w:b/>
          <w:bCs/>
          <w:color w:val="000000"/>
          <w:sz w:val="20"/>
          <w:szCs w:val="20"/>
        </w:rPr>
        <w:t xml:space="preserve"> Le giurie che opereranno saranno in questa edizione del concorso tre: 1) giuria premio “Paolo Gobetti/Filmare la storia”; 2) giuria premio speciale “25 aprile”; 3) giuria premio “Polo del ‘900. Le premiazioni</w:t>
      </w:r>
      <w:r>
        <w:rPr>
          <w:rFonts w:eastAsia="TimesNewRomanPSMT" w:cs="Tahoma" w:ascii="Tahoma" w:hAnsi="Tahoma"/>
          <w:color w:val="000000"/>
          <w:sz w:val="20"/>
          <w:szCs w:val="20"/>
        </w:rPr>
        <w:t xml:space="preserve"> e la proiezione delle opere vincitrici avranno luogo nel corso di un'apposita manifestazione, in un giorno da stabilire</w:t>
      </w:r>
      <w:r>
        <w:rPr>
          <w:rFonts w:eastAsia="TimesNewRomanPSMT" w:cs="Tahoma" w:ascii="Tahoma" w:hAnsi="Tahoma"/>
          <w:b/>
          <w:bCs/>
          <w:color w:val="000000"/>
          <w:sz w:val="20"/>
          <w:szCs w:val="20"/>
        </w:rPr>
        <w:t xml:space="preserve"> nel mese di maggio 2018.</w:t>
      </w:r>
      <w:r>
        <w:rPr>
          <w:rFonts w:eastAsia="TimesNewRomanPSMT" w:cs="Tahoma" w:ascii="Tahoma" w:hAnsi="Tahoma"/>
          <w:color w:val="0047FF"/>
          <w:sz w:val="20"/>
          <w:szCs w:val="20"/>
        </w:rPr>
        <w:t xml:space="preserve"> </w:t>
      </w:r>
    </w:p>
    <w:p>
      <w:pPr>
        <w:pStyle w:val="Normal"/>
        <w:jc w:val="left"/>
        <w:rPr/>
      </w:pPr>
      <w:r>
        <w:rPr>
          <w:rFonts w:eastAsia="TimesNewRomanPSMT" w:cs="Tahoma" w:ascii="Tahoma" w:hAnsi="Tahoma"/>
          <w:color w:val="000000"/>
          <w:sz w:val="20"/>
          <w:szCs w:val="20"/>
        </w:rPr>
        <w:t>L'Archivio Nazionale Cinematografico della Resistenza si impegna a dare la massima visibilità a tutte le opere vincitrici.</w:t>
      </w:r>
    </w:p>
    <w:p>
      <w:pPr>
        <w:pStyle w:val="Normal"/>
        <w:jc w:val="left"/>
        <w:rPr/>
      </w:pPr>
      <w:r>
        <w:rPr>
          <w:rFonts w:eastAsia="TimesNewRomanPSMT" w:cs="Tahoma" w:ascii="Tahoma" w:hAnsi="Tahoma"/>
          <w:color w:val="000000"/>
          <w:sz w:val="20"/>
          <w:szCs w:val="20"/>
        </w:rPr>
        <w:t>Si darà al Miur comunicazione delle opere vincitrici realizzate dalle scuole</w:t>
      </w:r>
      <w:r>
        <w:rPr>
          <w:rFonts w:eastAsia="TimesNewRomanPSMT" w:cs="Tahoma" w:ascii="Tahoma" w:hAnsi="Tahoma"/>
          <w:color w:val="000000"/>
          <w:sz w:val="18"/>
          <w:szCs w:val="18"/>
        </w:rPr>
        <w:t>.</w:t>
      </w:r>
    </w:p>
    <w:p>
      <w:pPr>
        <w:pStyle w:val="Normal"/>
        <w:jc w:val="left"/>
        <w:rPr>
          <w:rFonts w:ascii="Tahoma" w:hAnsi="Tahoma" w:eastAsia="TimesNewRomanPS-BoldItalicMT" w:cs="Tahoma"/>
          <w:b/>
          <w:b/>
          <w:bCs/>
          <w:i w:val="false"/>
          <w:i w:val="false"/>
          <w:iCs w:val="false"/>
          <w:color w:val="5F9E9F"/>
          <w:sz w:val="16"/>
          <w:szCs w:val="16"/>
        </w:rPr>
      </w:pPr>
      <w:r>
        <w:rPr>
          <w:rFonts w:eastAsia="TimesNewRomanPS-BoldItalicMT" w:cs="Tahoma" w:ascii="Tahoma" w:hAnsi="Tahoma"/>
          <w:b/>
          <w:bCs/>
          <w:i w:val="false"/>
          <w:iCs w:val="false"/>
          <w:color w:val="5F9E9F"/>
          <w:sz w:val="16"/>
          <w:szCs w:val="16"/>
        </w:rPr>
      </w:r>
    </w:p>
    <w:p>
      <w:pPr>
        <w:pStyle w:val="Normal"/>
        <w:jc w:val="left"/>
        <w:rPr/>
      </w:pPr>
      <w:r>
        <w:rPr>
          <w:rFonts w:eastAsia="TimesNewRomanPS-BoldItalicMT" w:cs="Tahoma" w:ascii="Tahoma" w:hAnsi="Tahoma"/>
          <w:b/>
          <w:bCs/>
          <w:i w:val="false"/>
          <w:iCs w:val="false"/>
          <w:color w:val="5F9E9F"/>
          <w:sz w:val="16"/>
          <w:szCs w:val="16"/>
        </w:rPr>
        <w:t>Norme generali</w:t>
      </w:r>
    </w:p>
    <w:p>
      <w:pPr>
        <w:pStyle w:val="Normal"/>
        <w:jc w:val="left"/>
        <w:rPr/>
      </w:pPr>
      <w:r>
        <w:rPr>
          <w:rFonts w:eastAsia="TimesNewRomanPSMT" w:cs="Tahoma" w:ascii="Tahoma" w:hAnsi="Tahoma"/>
          <w:color w:val="000000"/>
          <w:sz w:val="16"/>
          <w:szCs w:val="16"/>
        </w:rPr>
        <w:t>a) Tutte le spese di spedizione delle opere sono a carico dei proponenti;</w:t>
      </w:r>
    </w:p>
    <w:p>
      <w:pPr>
        <w:pStyle w:val="Normal"/>
        <w:jc w:val="left"/>
        <w:rPr/>
      </w:pPr>
      <w:r>
        <w:rPr>
          <w:rFonts w:eastAsia="TimesNewRomanPSMT" w:cs="Tahoma" w:ascii="Tahoma" w:hAnsi="Tahoma"/>
          <w:color w:val="000000"/>
          <w:sz w:val="16"/>
          <w:szCs w:val="16"/>
        </w:rPr>
        <w:t>b) La richiesta di ammissione al concorso implica l'accettazione incondizionata del presente regolamento;</w:t>
      </w:r>
    </w:p>
    <w:p>
      <w:pPr>
        <w:pStyle w:val="Normal"/>
        <w:jc w:val="left"/>
        <w:rPr/>
      </w:pPr>
      <w:r>
        <w:rPr>
          <w:rFonts w:eastAsia="TimesNewRomanPSMT" w:cs="Tahoma" w:ascii="Tahoma" w:hAnsi="Tahoma"/>
          <w:color w:val="000000"/>
          <w:sz w:val="16"/>
          <w:szCs w:val="16"/>
        </w:rPr>
        <w:t>c) Le copie delle opere inviate per la selezione non verranno rispedite ai mittenti e saranno conservate dall'Archivio Nazionale Cinematografico della Resistenza in un apposito archivio ;</w:t>
      </w:r>
    </w:p>
    <w:p>
      <w:pPr>
        <w:pStyle w:val="Normal"/>
        <w:jc w:val="left"/>
        <w:rPr/>
      </w:pPr>
      <w:r>
        <w:rPr>
          <w:rFonts w:eastAsia="TimesNewRomanPSMT" w:cs="Tahoma" w:ascii="Tahoma" w:hAnsi="Tahoma"/>
          <w:color w:val="000000"/>
          <w:sz w:val="16"/>
          <w:szCs w:val="16"/>
        </w:rPr>
        <w:t xml:space="preserve">d) Le opere premiate saranno pubblicate sul canale YouTube dell’Archivio Nazionale Cinematografico della Resistenza laddove non ci siano limitazioni. Nel caso in cui vi fossero, l’ANCR dovrà esserne informato e avrà cura di rispettare la richiesta. In tal caso l’ANCR si limiterà a pubblicare il trailer dell’opera; </w:t>
      </w:r>
    </w:p>
    <w:p>
      <w:pPr>
        <w:pStyle w:val="Normal"/>
        <w:jc w:val="left"/>
        <w:rPr/>
      </w:pPr>
      <w:r>
        <w:rPr>
          <w:rFonts w:eastAsia="TimesNewRomanPSMT" w:cs="Tahoma" w:ascii="Tahoma" w:hAnsi="Tahoma"/>
          <w:color w:val="000000"/>
          <w:sz w:val="16"/>
          <w:szCs w:val="16"/>
        </w:rPr>
        <w:t>e) La partecipazione al concorso implica l'accettazione che l'opera inviata sia programmata dall'Archivio Nazionale Cinematografico della Resistenza nel corso degli anni successivi al concorso;</w:t>
      </w:r>
    </w:p>
    <w:p>
      <w:pPr>
        <w:pStyle w:val="Normal"/>
        <w:jc w:val="left"/>
        <w:rPr/>
      </w:pPr>
      <w:r>
        <w:rPr>
          <w:rFonts w:eastAsia="TimesNewRomanPSMT" w:cs="Tahoma" w:ascii="Tahoma" w:hAnsi="Tahoma"/>
          <w:color w:val="000000"/>
          <w:sz w:val="16"/>
          <w:szCs w:val="16"/>
        </w:rPr>
        <w:t>f) Per ogni eventuale controversia è competente il Foro di Torino.</w:t>
      </w:r>
    </w:p>
    <w:p>
      <w:pPr>
        <w:pStyle w:val="Normal"/>
        <w:jc w:val="left"/>
        <w:rPr>
          <w:rFonts w:ascii="Tahoma" w:hAnsi="Tahoma" w:eastAsia="TimesNewRomanPSMT" w:cs="Tahoma"/>
          <w:color w:val="000000"/>
          <w:sz w:val="16"/>
          <w:szCs w:val="16"/>
        </w:rPr>
      </w:pPr>
      <w:r>
        <w:rPr>
          <w:rFonts w:eastAsia="TimesNewRomanPSMT" w:cs="Tahoma" w:ascii="Tahoma" w:hAnsi="Tahoma"/>
          <w:color w:val="000000"/>
          <w:sz w:val="16"/>
          <w:szCs w:val="16"/>
        </w:rPr>
      </w:r>
    </w:p>
    <w:p>
      <w:pPr>
        <w:pStyle w:val="Normal"/>
        <w:jc w:val="left"/>
        <w:rPr>
          <w:rFonts w:ascii="Tahoma" w:hAnsi="Tahoma" w:eastAsia="TimesNewRomanPS-BoldItalicMT" w:cs="Tahoma"/>
          <w:b/>
          <w:b/>
          <w:bCs/>
          <w:i w:val="false"/>
          <w:i w:val="false"/>
          <w:iCs w:val="false"/>
          <w:color w:val="5F9E9F"/>
          <w:sz w:val="16"/>
          <w:szCs w:val="16"/>
        </w:rPr>
      </w:pPr>
      <w:r>
        <w:rPr>
          <w:rFonts w:eastAsia="TimesNewRomanPS-BoldItalicMT" w:cs="Tahoma" w:ascii="Tahoma" w:hAnsi="Tahoma"/>
          <w:b/>
          <w:bCs/>
          <w:i w:val="false"/>
          <w:iCs w:val="false"/>
          <w:color w:val="5F9E9F"/>
          <w:sz w:val="16"/>
          <w:szCs w:val="16"/>
        </w:rPr>
      </w:r>
    </w:p>
    <w:p>
      <w:pPr>
        <w:pStyle w:val="Normal"/>
        <w:jc w:val="left"/>
        <w:rPr>
          <w:rFonts w:ascii="Tahoma" w:hAnsi="Tahoma" w:eastAsia="TimesNewRomanPS-BoldItalicMT" w:cs="Tahoma"/>
          <w:b/>
          <w:b/>
          <w:bCs/>
          <w:i w:val="false"/>
          <w:i w:val="false"/>
          <w:iCs w:val="false"/>
          <w:color w:val="5F9E9F"/>
          <w:sz w:val="16"/>
          <w:szCs w:val="16"/>
        </w:rPr>
      </w:pPr>
      <w:r>
        <w:rPr>
          <w:rFonts w:eastAsia="TimesNewRomanPS-BoldItalicMT" w:cs="Tahoma" w:ascii="Tahoma" w:hAnsi="Tahoma"/>
          <w:b/>
          <w:bCs/>
          <w:i w:val="false"/>
          <w:iCs w:val="false"/>
          <w:color w:val="5F9E9F"/>
          <w:sz w:val="16"/>
          <w:szCs w:val="16"/>
        </w:rPr>
        <w:t>Comitato scientifico del concorso</w:t>
      </w:r>
    </w:p>
    <w:p>
      <w:pPr>
        <w:pStyle w:val="Normal"/>
        <w:jc w:val="left"/>
        <w:rPr/>
      </w:pPr>
      <w:r>
        <w:rPr>
          <w:rFonts w:eastAsia="TimesNewRomanPSMT" w:cs="Tahoma" w:ascii="Tahoma" w:hAnsi="Tahoma"/>
          <w:color w:val="000000"/>
          <w:sz w:val="16"/>
          <w:szCs w:val="16"/>
          <w:shd w:fill="FFFFFF" w:val="clear"/>
        </w:rPr>
        <w:t xml:space="preserve">Sara Girardo, </w:t>
      </w:r>
      <w:r>
        <w:rPr>
          <w:rFonts w:eastAsia="TimesNewRomanPSMT" w:cs="Tahoma" w:ascii="Tahoma" w:hAnsi="Tahoma"/>
          <w:color w:val="000000"/>
          <w:sz w:val="16"/>
          <w:szCs w:val="16"/>
        </w:rPr>
        <w:t>Bruno Maida, Brunello Mantelli, Marica Marcellino, Riccardo Marchis, Paola Olivetti, Franco Prono, Marco Scavino, Guido Vaglio.</w:t>
      </w:r>
    </w:p>
    <w:p>
      <w:pPr>
        <w:pStyle w:val="Normal"/>
        <w:jc w:val="left"/>
        <w:rPr>
          <w:rFonts w:ascii="Tahoma" w:hAnsi="Tahoma" w:eastAsia="TimesNewRomanPSMT" w:cs="Tahoma"/>
          <w:color w:val="000000"/>
          <w:sz w:val="16"/>
          <w:szCs w:val="16"/>
        </w:rPr>
      </w:pPr>
      <w:r>
        <w:rPr>
          <w:rFonts w:eastAsia="TimesNewRomanPSMT" w:cs="Tahoma" w:ascii="Tahoma" w:hAnsi="Tahoma"/>
          <w:color w:val="000000"/>
          <w:sz w:val="16"/>
          <w:szCs w:val="16"/>
        </w:rPr>
      </w:r>
    </w:p>
    <w:p>
      <w:pPr>
        <w:pStyle w:val="Normal"/>
        <w:jc w:val="left"/>
        <w:rPr>
          <w:rFonts w:ascii="Tahoma" w:hAnsi="Tahoma" w:eastAsia="TimesNewRomanPS-BoldItalicMT" w:cs="Tahoma"/>
          <w:b/>
          <w:b/>
          <w:bCs/>
          <w:i w:val="false"/>
          <w:i w:val="false"/>
          <w:iCs w:val="false"/>
          <w:color w:val="5F9E9F"/>
          <w:sz w:val="16"/>
          <w:szCs w:val="16"/>
        </w:rPr>
      </w:pPr>
      <w:r>
        <w:rPr>
          <w:rFonts w:eastAsia="TimesNewRomanPS-BoldItalicMT" w:cs="Tahoma" w:ascii="Tahoma" w:hAnsi="Tahoma"/>
          <w:b/>
          <w:bCs/>
          <w:i w:val="false"/>
          <w:iCs w:val="false"/>
          <w:color w:val="5F9E9F"/>
          <w:sz w:val="16"/>
          <w:szCs w:val="16"/>
        </w:rPr>
        <w:t>Comitato direttivo</w:t>
      </w:r>
    </w:p>
    <w:p>
      <w:pPr>
        <w:pStyle w:val="Normal"/>
        <w:jc w:val="left"/>
        <w:rPr/>
      </w:pPr>
      <w:r>
        <w:rPr>
          <w:rFonts w:eastAsia="TimesNewRomanPSMT" w:cs="Tahoma" w:ascii="Tahoma" w:hAnsi="Tahoma"/>
          <w:color w:val="000000"/>
          <w:sz w:val="16"/>
          <w:szCs w:val="16"/>
          <w:shd w:fill="FFFFFF" w:val="clear"/>
        </w:rPr>
        <w:t>Adriana Bevione</w:t>
      </w:r>
      <w:r>
        <w:rPr>
          <w:rFonts w:eastAsia="TimesNewRomanPSMT" w:cs="Tahoma" w:ascii="Tahoma" w:hAnsi="Tahoma"/>
          <w:color w:val="000000"/>
          <w:sz w:val="16"/>
          <w:szCs w:val="16"/>
        </w:rPr>
        <w:t>, Corrado Borsa, Franco Orsini,</w:t>
      </w:r>
      <w:r>
        <w:rPr>
          <w:rFonts w:eastAsia="TimesNewRomanPSMT" w:cs="Tahoma" w:ascii="Tahoma" w:hAnsi="Tahoma"/>
          <w:color w:val="00FF00"/>
          <w:sz w:val="16"/>
          <w:szCs w:val="16"/>
        </w:rPr>
        <w:t xml:space="preserve"> </w:t>
      </w:r>
      <w:r>
        <w:rPr>
          <w:rFonts w:eastAsia="TimesNewRomanPSMT" w:cs="Tahoma" w:ascii="Tahoma" w:hAnsi="Tahoma"/>
          <w:color w:val="000000"/>
          <w:sz w:val="16"/>
          <w:szCs w:val="16"/>
        </w:rPr>
        <w:t>Marta Teodoro, Adriana Toppazzini.</w:t>
      </w:r>
    </w:p>
    <w:p>
      <w:pPr>
        <w:pStyle w:val="Normal"/>
        <w:jc w:val="left"/>
        <w:rPr>
          <w:rFonts w:ascii="Tahoma" w:hAnsi="Tahoma" w:eastAsia="TimesNewRomanPSMT" w:cs="Tahoma"/>
          <w:color w:val="000000"/>
          <w:sz w:val="16"/>
          <w:szCs w:val="16"/>
        </w:rPr>
      </w:pPr>
      <w:r>
        <w:rPr>
          <w:rFonts w:eastAsia="TimesNewRomanPSMT" w:cs="Tahoma" w:ascii="Tahoma" w:hAnsi="Tahoma"/>
          <w:color w:val="000000"/>
          <w:sz w:val="16"/>
          <w:szCs w:val="16"/>
        </w:rPr>
      </w:r>
    </w:p>
    <w:p>
      <w:pPr>
        <w:pStyle w:val="Normal"/>
        <w:jc w:val="left"/>
        <w:rPr>
          <w:rFonts w:ascii="Tahoma" w:hAnsi="Tahoma" w:eastAsia="TimesNewRomanPSMT" w:cs="Tahoma"/>
          <w:color w:val="000000"/>
          <w:sz w:val="16"/>
          <w:szCs w:val="16"/>
        </w:rPr>
      </w:pPr>
      <w:r>
        <w:rPr>
          <w:rFonts w:eastAsia="TimesNewRomanPSMT" w:cs="Tahoma" w:ascii="Tahoma" w:hAnsi="Tahoma"/>
          <w:color w:val="000000"/>
          <w:sz w:val="16"/>
          <w:szCs w:val="16"/>
        </w:rPr>
      </w:r>
    </w:p>
    <w:p>
      <w:pPr>
        <w:pStyle w:val="Normal"/>
        <w:jc w:val="left"/>
        <w:rPr>
          <w:rFonts w:ascii="Tahoma" w:hAnsi="Tahoma" w:eastAsia="TimesNewRomanPSMT" w:cs="Tahoma"/>
          <w:color w:val="000000"/>
          <w:sz w:val="20"/>
          <w:szCs w:val="20"/>
          <w:lang w:val="it-IT" w:eastAsia="zh-CN" w:bidi="hi-IN"/>
        </w:rPr>
      </w:pPr>
      <w:r>
        <w:rPr>
          <w:rFonts w:eastAsia="TimesNewRomanPSMT" w:cs="Tahoma" w:ascii="Tahoma" w:hAnsi="Tahoma"/>
          <w:color w:val="000000"/>
          <w:sz w:val="20"/>
          <w:szCs w:val="20"/>
          <w:lang w:val="it-IT" w:eastAsia="zh-CN" w:bidi="hi-IN"/>
        </w:rPr>
      </w:r>
    </w:p>
    <w:p>
      <w:pPr>
        <w:pStyle w:val="Normal"/>
        <w:jc w:val="left"/>
        <w:rPr>
          <w:rFonts w:ascii="Tahoma" w:hAnsi="Tahoma" w:eastAsia="TimesNewRomanPSMT" w:cs="Tahoma"/>
          <w:color w:val="000000"/>
          <w:sz w:val="20"/>
          <w:szCs w:val="20"/>
          <w:lang w:val="it-IT" w:eastAsia="zh-CN" w:bidi="hi-IN"/>
        </w:rPr>
      </w:pPr>
      <w:r>
        <w:rPr>
          <w:rFonts w:eastAsia="TimesNewRomanPSMT" w:cs="Tahoma" w:ascii="Tahoma" w:hAnsi="Tahoma"/>
          <w:color w:val="000000"/>
          <w:sz w:val="20"/>
          <w:szCs w:val="20"/>
          <w:lang w:val="it-IT" w:eastAsia="zh-CN" w:bidi="hi-IN"/>
        </w:rPr>
        <w:t xml:space="preserve">In collaborazione con </w:t>
      </w:r>
    </w:p>
    <w:p>
      <w:pPr>
        <w:pStyle w:val="Normal"/>
        <w:jc w:val="left"/>
        <w:rPr>
          <w:rFonts w:ascii="Tahoma" w:hAnsi="Tahoma" w:eastAsia="TimesNewRomanPSMT" w:cs="Tahoma"/>
          <w:color w:val="000000"/>
          <w:sz w:val="20"/>
          <w:szCs w:val="20"/>
          <w:lang w:val="it-IT" w:eastAsia="zh-CN" w:bidi="hi-IN"/>
        </w:rPr>
      </w:pPr>
      <w:r>
        <w:rPr>
          <w:rFonts w:eastAsia="TimesNewRomanPSMT" w:cs="Tahoma" w:ascii="Tahoma" w:hAnsi="Tahoma"/>
          <w:color w:val="000000"/>
          <w:sz w:val="20"/>
          <w:szCs w:val="20"/>
          <w:lang w:val="it-IT" w:eastAsia="zh-CN" w:bidi="hi-IN"/>
        </w:rPr>
        <w:drawing>
          <wp:anchor behindDoc="0" distT="0" distB="0" distL="0" distR="0" simplePos="0" locked="0" layoutInCell="1" allowOverlap="1" relativeHeight="2">
            <wp:simplePos x="0" y="0"/>
            <wp:positionH relativeFrom="column">
              <wp:posOffset>3156585</wp:posOffset>
            </wp:positionH>
            <wp:positionV relativeFrom="paragraph">
              <wp:posOffset>67310</wp:posOffset>
            </wp:positionV>
            <wp:extent cx="2988310" cy="1991995"/>
            <wp:effectExtent l="0" t="0" r="0" b="0"/>
            <wp:wrapSquare wrapText="largest"/>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9"/>
                    <a:srcRect l="0" t="0" r="0" b="20480"/>
                    <a:stretch>
                      <a:fillRect/>
                    </a:stretch>
                  </pic:blipFill>
                  <pic:spPr bwMode="auto">
                    <a:xfrm>
                      <a:off x="0" y="0"/>
                      <a:ext cx="2988310" cy="1991995"/>
                    </a:xfrm>
                    <a:prstGeom prst="rect">
                      <a:avLst/>
                    </a:prstGeom>
                  </pic:spPr>
                </pic:pic>
              </a:graphicData>
            </a:graphic>
          </wp:anchor>
        </w:drawing>
      </w:r>
    </w:p>
    <w:p>
      <w:pPr>
        <w:pStyle w:val="Normal"/>
        <w:widowControl/>
        <w:bidi w:val="0"/>
        <w:spacing w:lineRule="auto" w:line="276"/>
        <w:ind w:left="0" w:right="4932" w:hanging="0"/>
        <w:jc w:val="left"/>
        <w:rPr/>
      </w:pPr>
      <w:r>
        <w:rPr>
          <w:rFonts w:eastAsia="TimesNewRomanPSMT" w:cs="Tahoma" w:ascii="Tahoma" w:hAnsi="Tahoma"/>
          <w:i/>
          <w:iCs/>
          <w:color w:val="000000"/>
          <w:sz w:val="20"/>
          <w:szCs w:val="20"/>
          <w:lang w:val="it-IT" w:eastAsia="zh-CN" w:bidi="hi-IN"/>
        </w:rPr>
        <w:t>Aned, Anpi, Centro Studi Piero Gobetti, Centro Studi Primo Levi, Fondazione Donat-Cattin, Film Commission Torino Piemonte, Fondazione Istituto Piemontese Antonio Gramsci, Istituto Nazionale Ferruccio Parri, Istituto Piemontose per la Storia della Resistenza Giorgio Agosti, Istituto Salvemini, ITER, Museo Diffuso della Resistenza, Rete Italiana Cultura Popolare, Sotto18 Film Festival, Unione Culturale Franco Antonicelli, UsrPiemonte.</w:t>
      </w:r>
    </w:p>
    <w:sectPr>
      <w:headerReference w:type="default" r:id="rId10"/>
      <w:type w:val="nextPage"/>
      <w:pgSz w:w="11906" w:h="16838"/>
      <w:pgMar w:left="1134" w:right="1134" w:header="870" w:top="1184" w:footer="0" w:bottom="8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Raavi">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Symbol" w:hAnsi="Symbol" w:cs="Symbol" w:hint="default"/>
        <w:rFonts w:cs="Symbol"/>
      </w:rPr>
    </w:lvl>
    <w:lvl w:ilvl="1">
      <w:start w:val="1"/>
      <w:numFmt w:val="bullet"/>
      <w:lvlText w:val="◦"/>
      <w:lvlJc w:val="left"/>
      <w:pPr>
        <w:tabs>
          <w:tab w:val="num" w:pos="1440"/>
        </w:tabs>
        <w:ind w:left="1440" w:hanging="360"/>
      </w:pPr>
      <w:rPr>
        <w:rFonts w:ascii="OpenSymbol" w:hAnsi="OpenSymbol" w:cs="OpenSymbol" w:hint="default"/>
        <w:rFonts w:cs="OpenSymbol;Arial Unicode MS"/>
      </w:rPr>
    </w:lvl>
    <w:lvl w:ilvl="2">
      <w:start w:val="1"/>
      <w:numFmt w:val="bullet"/>
      <w:lvlText w:val="▪"/>
      <w:lvlJc w:val="left"/>
      <w:pPr>
        <w:tabs>
          <w:tab w:val="num" w:pos="1800"/>
        </w:tabs>
        <w:ind w:left="1800" w:hanging="360"/>
      </w:pPr>
      <w:rPr>
        <w:rFonts w:ascii="OpenSymbol" w:hAnsi="OpenSymbol" w:cs="OpenSymbol" w:hint="default"/>
        <w:rFonts w:cs="OpenSymbol;Arial Unicode MS"/>
      </w:rPr>
    </w:lvl>
    <w:lvl w:ilvl="3">
      <w:start w:val="1"/>
      <w:numFmt w:val="bullet"/>
      <w:lvlText w:val=""/>
      <w:lvlJc w:val="left"/>
      <w:pPr>
        <w:tabs>
          <w:tab w:val="num" w:pos="2160"/>
        </w:tabs>
        <w:ind w:left="2160" w:hanging="360"/>
      </w:pPr>
      <w:rPr>
        <w:rFonts w:ascii="Symbol" w:hAnsi="Symbol" w:cs="Symbol" w:hint="default"/>
        <w:sz w:val="20"/>
        <w:szCs w:val="20"/>
        <w:rFonts w:cs="OpenSymbol;Arial Unicode MS"/>
        <w:color w:val="FF0000"/>
      </w:rPr>
    </w:lvl>
    <w:lvl w:ilvl="4">
      <w:start w:val="1"/>
      <w:numFmt w:val="bullet"/>
      <w:lvlText w:val="◦"/>
      <w:lvlJc w:val="left"/>
      <w:pPr>
        <w:tabs>
          <w:tab w:val="num" w:pos="2520"/>
        </w:tabs>
        <w:ind w:left="2520" w:hanging="360"/>
      </w:pPr>
      <w:rPr>
        <w:rFonts w:ascii="OpenSymbol" w:hAnsi="OpenSymbol" w:cs="OpenSymbol" w:hint="default"/>
        <w:rFonts w:cs="OpenSymbol;Arial Unicode MS"/>
      </w:rPr>
    </w:lvl>
    <w:lvl w:ilvl="5">
      <w:start w:val="1"/>
      <w:numFmt w:val="bullet"/>
      <w:lvlText w:val="▪"/>
      <w:lvlJc w:val="left"/>
      <w:pPr>
        <w:tabs>
          <w:tab w:val="num" w:pos="2880"/>
        </w:tabs>
        <w:ind w:left="2880" w:hanging="360"/>
      </w:pPr>
      <w:rPr>
        <w:rFonts w:ascii="OpenSymbol" w:hAnsi="OpenSymbol" w:cs="OpenSymbol" w:hint="default"/>
        <w:rFonts w:cs="OpenSymbol;Arial Unicode MS"/>
      </w:rPr>
    </w:lvl>
    <w:lvl w:ilvl="6">
      <w:start w:val="1"/>
      <w:numFmt w:val="bullet"/>
      <w:lvlText w:val=""/>
      <w:lvlJc w:val="left"/>
      <w:pPr>
        <w:tabs>
          <w:tab w:val="num" w:pos="3240"/>
        </w:tabs>
        <w:ind w:left="3240" w:hanging="360"/>
      </w:pPr>
      <w:rPr>
        <w:rFonts w:ascii="Symbol" w:hAnsi="Symbol" w:cs="Symbol" w:hint="default"/>
        <w:sz w:val="20"/>
        <w:szCs w:val="20"/>
        <w:rFonts w:cs="OpenSymbol;Arial Unicode MS"/>
        <w:color w:val="FF0000"/>
      </w:rPr>
    </w:lvl>
    <w:lvl w:ilvl="7">
      <w:start w:val="1"/>
      <w:numFmt w:val="bullet"/>
      <w:lvlText w:val="◦"/>
      <w:lvlJc w:val="left"/>
      <w:pPr>
        <w:tabs>
          <w:tab w:val="num" w:pos="3600"/>
        </w:tabs>
        <w:ind w:left="3600" w:hanging="360"/>
      </w:pPr>
      <w:rPr>
        <w:rFonts w:ascii="OpenSymbol" w:hAnsi="OpenSymbol" w:cs="OpenSymbol" w:hint="default"/>
        <w:rFonts w:cs="OpenSymbol;Arial Unicode MS"/>
      </w:rPr>
    </w:lvl>
    <w:lvl w:ilvl="8">
      <w:start w:val="1"/>
      <w:numFmt w:val="bullet"/>
      <w:lvlText w:val="▪"/>
      <w:lvlJc w:val="left"/>
      <w:pPr>
        <w:tabs>
          <w:tab w:val="num" w:pos="3960"/>
        </w:tabs>
        <w:ind w:left="3960" w:hanging="360"/>
      </w:pPr>
      <w:rPr>
        <w:rFonts w:ascii="OpenSymbol" w:hAnsi="OpenSymbol" w:cs="OpenSymbol" w:hint="default"/>
        <w:rFonts w:cs="OpenSymbol;Arial Unicode M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it-IT" w:eastAsia="zh-CN" w:bidi="hi-IN"/>
    </w:rPr>
  </w:style>
  <w:style w:type="character" w:styleId="WW8Num1z0">
    <w:name w:val="WW8Num1z0"/>
    <w:qFormat/>
    <w:rPr>
      <w:rFonts w:ascii="Symbol" w:hAnsi="Symbol" w:eastAsia="TimesNewRomanPS-BoldItalicMT" w:cs="OpenSymbol;Arial Unicode MS"/>
      <w:color w:val="FF0000"/>
      <w:sz w:val="20"/>
      <w:szCs w:val="20"/>
    </w:rPr>
  </w:style>
  <w:style w:type="character" w:styleId="WW8Num1z1">
    <w:name w:val="WW8Num1z1"/>
    <w:qFormat/>
    <w:rPr>
      <w:rFonts w:ascii="OpenSymbol;Arial Unicode MS" w:hAnsi="OpenSymbol;Arial Unicode MS" w:cs="OpenSymbol;Arial Unicode MS"/>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ListLabel1">
    <w:name w:val="ListLabel 1"/>
    <w:qFormat/>
    <w:rPr>
      <w:rFonts w:ascii="Tahoma" w:hAnsi="Tahoma" w:cs="OpenSymbol;Arial Unicode MS"/>
      <w:color w:val="FF0000"/>
      <w:sz w:val="20"/>
      <w:szCs w:val="20"/>
    </w:rPr>
  </w:style>
  <w:style w:type="character" w:styleId="ListLabel2">
    <w:name w:val="ListLabel 2"/>
    <w:qFormat/>
    <w:rPr>
      <w:rFonts w:cs="OpenSymbol;Arial Unicode MS"/>
    </w:rPr>
  </w:style>
  <w:style w:type="character" w:styleId="ListLabel3">
    <w:name w:val="ListLabel 3"/>
    <w:qFormat/>
    <w:rPr>
      <w:rFonts w:cs="OpenSymbol;Arial Unicode MS"/>
    </w:rPr>
  </w:style>
  <w:style w:type="character" w:styleId="ListLabel4">
    <w:name w:val="ListLabel 4"/>
    <w:qFormat/>
    <w:rPr>
      <w:rFonts w:cs="OpenSymbol;Arial Unicode MS"/>
      <w:color w:val="FF0000"/>
      <w:sz w:val="20"/>
      <w:szCs w:val="20"/>
    </w:rPr>
  </w:style>
  <w:style w:type="character" w:styleId="ListLabel5">
    <w:name w:val="ListLabel 5"/>
    <w:qFormat/>
    <w:rPr>
      <w:rFonts w:cs="OpenSymbol;Arial Unicode MS"/>
    </w:rPr>
  </w:style>
  <w:style w:type="character" w:styleId="ListLabel6">
    <w:name w:val="ListLabel 6"/>
    <w:qFormat/>
    <w:rPr>
      <w:rFonts w:cs="OpenSymbol;Arial Unicode MS"/>
    </w:rPr>
  </w:style>
  <w:style w:type="character" w:styleId="ListLabel7">
    <w:name w:val="ListLabel 7"/>
    <w:qFormat/>
    <w:rPr>
      <w:rFonts w:cs="OpenSymbol;Arial Unicode MS"/>
      <w:color w:val="FF0000"/>
      <w:sz w:val="20"/>
      <w:szCs w:val="20"/>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ahoma" w:hAnsi="Tahoma" w:cs="OpenSymbol;Arial Unicode MS"/>
      <w:color w:val="FF0000"/>
      <w:sz w:val="20"/>
      <w:szCs w:val="20"/>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color w:val="FF0000"/>
      <w:sz w:val="20"/>
      <w:szCs w:val="20"/>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color w:val="FF0000"/>
      <w:sz w:val="20"/>
      <w:szCs w:val="20"/>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CollegamentoInternetvisitato">
    <w:name w:val="Collegamento Internet visitato"/>
    <w:rPr>
      <w:color w:val="800000"/>
      <w:u w:val="single"/>
      <w:lang w:val="zxx" w:eastAsia="zxx" w:bidi="zxx"/>
    </w:rPr>
  </w:style>
  <w:style w:type="character" w:styleId="ListLabel37">
    <w:name w:val="ListLabel 37"/>
    <w:qFormat/>
    <w:rPr>
      <w:rFonts w:ascii="Tahoma" w:hAnsi="Tahoma" w:cs="OpenSymbol;Arial Unicode MS"/>
      <w:color w:val="FF0000"/>
      <w:sz w:val="20"/>
      <w:szCs w:val="20"/>
    </w:rPr>
  </w:style>
  <w:style w:type="character" w:styleId="ListLabel38">
    <w:name w:val="ListLabel 38"/>
    <w:qFormat/>
    <w:rPr>
      <w:rFonts w:cs="OpenSymbol;Arial Unicode MS"/>
    </w:rPr>
  </w:style>
  <w:style w:type="character" w:styleId="ListLabel39">
    <w:name w:val="ListLabel 39"/>
    <w:qFormat/>
    <w:rPr>
      <w:rFonts w:cs="OpenSymbol;Arial Unicode MS"/>
    </w:rPr>
  </w:style>
  <w:style w:type="character" w:styleId="ListLabel40">
    <w:name w:val="ListLabel 40"/>
    <w:qFormat/>
    <w:rPr>
      <w:rFonts w:cs="OpenSymbol;Arial Unicode MS"/>
      <w:color w:val="FF0000"/>
      <w:sz w:val="20"/>
      <w:szCs w:val="20"/>
    </w:rPr>
  </w:style>
  <w:style w:type="character" w:styleId="ListLabel41">
    <w:name w:val="ListLabel 41"/>
    <w:qFormat/>
    <w:rPr>
      <w:rFonts w:cs="OpenSymbol;Arial Unicode MS"/>
    </w:rPr>
  </w:style>
  <w:style w:type="character" w:styleId="ListLabel42">
    <w:name w:val="ListLabel 42"/>
    <w:qFormat/>
    <w:rPr>
      <w:rFonts w:cs="OpenSymbol;Arial Unicode MS"/>
    </w:rPr>
  </w:style>
  <w:style w:type="character" w:styleId="ListLabel43">
    <w:name w:val="ListLabel 43"/>
    <w:qFormat/>
    <w:rPr>
      <w:rFonts w:cs="OpenSymbol;Arial Unicode MS"/>
      <w:color w:val="FF0000"/>
      <w:sz w:val="20"/>
      <w:szCs w:val="20"/>
    </w:rPr>
  </w:style>
  <w:style w:type="character" w:styleId="ListLabel44">
    <w:name w:val="ListLabel 44"/>
    <w:qFormat/>
    <w:rPr>
      <w:rFonts w:cs="OpenSymbol;Arial Unicode MS"/>
    </w:rPr>
  </w:style>
  <w:style w:type="character" w:styleId="ListLabel45">
    <w:name w:val="ListLabel 45"/>
    <w:qFormat/>
    <w:rPr>
      <w:rFonts w:cs="OpenSymbol;Arial Unicode MS"/>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ahoma" w:hAnsi="Tahoma" w:cs="OpenSymbol;Arial Unicode MS"/>
      <w:color w:val="FF0000"/>
      <w:sz w:val="20"/>
      <w:szCs w:val="20"/>
    </w:rPr>
  </w:style>
  <w:style w:type="character" w:styleId="ListLabel56">
    <w:name w:val="ListLabel 56"/>
    <w:qFormat/>
    <w:rPr>
      <w:rFonts w:cs="OpenSymbol;Arial Unicode MS"/>
    </w:rPr>
  </w:style>
  <w:style w:type="character" w:styleId="ListLabel57">
    <w:name w:val="ListLabel 57"/>
    <w:qFormat/>
    <w:rPr>
      <w:rFonts w:cs="OpenSymbol;Arial Unicode MS"/>
    </w:rPr>
  </w:style>
  <w:style w:type="character" w:styleId="ListLabel58">
    <w:name w:val="ListLabel 58"/>
    <w:qFormat/>
    <w:rPr>
      <w:rFonts w:cs="OpenSymbol;Arial Unicode MS"/>
      <w:color w:val="FF0000"/>
      <w:sz w:val="20"/>
      <w:szCs w:val="20"/>
    </w:rPr>
  </w:style>
  <w:style w:type="character" w:styleId="ListLabel59">
    <w:name w:val="ListLabel 59"/>
    <w:qFormat/>
    <w:rPr>
      <w:rFonts w:cs="OpenSymbol;Arial Unicode MS"/>
    </w:rPr>
  </w:style>
  <w:style w:type="character" w:styleId="ListLabel60">
    <w:name w:val="ListLabel 60"/>
    <w:qFormat/>
    <w:rPr>
      <w:rFonts w:cs="OpenSymbol;Arial Unicode MS"/>
    </w:rPr>
  </w:style>
  <w:style w:type="character" w:styleId="ListLabel61">
    <w:name w:val="ListLabel 61"/>
    <w:qFormat/>
    <w:rPr>
      <w:rFonts w:cs="OpenSymbol;Arial Unicode MS"/>
      <w:color w:val="FF0000"/>
      <w:sz w:val="20"/>
      <w:szCs w:val="20"/>
    </w:rPr>
  </w:style>
  <w:style w:type="character" w:styleId="ListLabel62">
    <w:name w:val="ListLabel 62"/>
    <w:qFormat/>
    <w:rPr>
      <w:rFonts w:cs="OpenSymbol;Arial Unicode MS"/>
    </w:rPr>
  </w:style>
  <w:style w:type="character" w:styleId="ListLabel63">
    <w:name w:val="ListLabel 63"/>
    <w:qFormat/>
    <w:rPr>
      <w:rFonts w:cs="OpenSymbol;Arial Unicode MS"/>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ahoma" w:hAnsi="Tahoma" w:cs="OpenSymbol;Arial Unicode MS"/>
      <w:color w:val="FF0000"/>
      <w:sz w:val="20"/>
      <w:szCs w:val="20"/>
    </w:rPr>
  </w:style>
  <w:style w:type="character" w:styleId="ListLabel74">
    <w:name w:val="ListLabel 74"/>
    <w:qFormat/>
    <w:rPr>
      <w:rFonts w:cs="OpenSymbol;Arial Unicode MS"/>
    </w:rPr>
  </w:style>
  <w:style w:type="character" w:styleId="ListLabel75">
    <w:name w:val="ListLabel 75"/>
    <w:qFormat/>
    <w:rPr>
      <w:rFonts w:cs="OpenSymbol;Arial Unicode MS"/>
    </w:rPr>
  </w:style>
  <w:style w:type="character" w:styleId="ListLabel76">
    <w:name w:val="ListLabel 76"/>
    <w:qFormat/>
    <w:rPr>
      <w:rFonts w:cs="OpenSymbol;Arial Unicode MS"/>
      <w:color w:val="FF0000"/>
      <w:sz w:val="20"/>
      <w:szCs w:val="20"/>
    </w:rPr>
  </w:style>
  <w:style w:type="character" w:styleId="ListLabel77">
    <w:name w:val="ListLabel 77"/>
    <w:qFormat/>
    <w:rPr>
      <w:rFonts w:cs="OpenSymbol;Arial Unicode MS"/>
    </w:rPr>
  </w:style>
  <w:style w:type="character" w:styleId="ListLabel78">
    <w:name w:val="ListLabel 78"/>
    <w:qFormat/>
    <w:rPr>
      <w:rFonts w:cs="OpenSymbol;Arial Unicode MS"/>
    </w:rPr>
  </w:style>
  <w:style w:type="character" w:styleId="ListLabel79">
    <w:name w:val="ListLabel 79"/>
    <w:qFormat/>
    <w:rPr>
      <w:rFonts w:cs="OpenSymbol;Arial Unicode MS"/>
      <w:color w:val="FF0000"/>
      <w:sz w:val="20"/>
      <w:szCs w:val="20"/>
    </w:rPr>
  </w:style>
  <w:style w:type="character" w:styleId="ListLabel80">
    <w:name w:val="ListLabel 80"/>
    <w:qFormat/>
    <w:rPr>
      <w:rFonts w:cs="OpenSymbol;Arial Unicode MS"/>
    </w:rPr>
  </w:style>
  <w:style w:type="character" w:styleId="ListLabel81">
    <w:name w:val="ListLabel 81"/>
    <w:qFormat/>
    <w:rPr>
      <w:rFonts w:cs="OpenSymbol;Arial Unicode MS"/>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ahoma" w:hAnsi="Tahoma" w:cs="OpenSymbol;Arial Unicode MS"/>
      <w:color w:val="FF0000"/>
      <w:sz w:val="20"/>
      <w:szCs w:val="20"/>
    </w:rPr>
  </w:style>
  <w:style w:type="character" w:styleId="ListLabel92">
    <w:name w:val="ListLabel 92"/>
    <w:qFormat/>
    <w:rPr>
      <w:rFonts w:cs="OpenSymbol;Arial Unicode MS"/>
    </w:rPr>
  </w:style>
  <w:style w:type="character" w:styleId="ListLabel93">
    <w:name w:val="ListLabel 93"/>
    <w:qFormat/>
    <w:rPr>
      <w:rFonts w:cs="OpenSymbol;Arial Unicode MS"/>
    </w:rPr>
  </w:style>
  <w:style w:type="character" w:styleId="ListLabel94">
    <w:name w:val="ListLabel 94"/>
    <w:qFormat/>
    <w:rPr>
      <w:rFonts w:cs="OpenSymbol;Arial Unicode MS"/>
      <w:color w:val="FF0000"/>
      <w:sz w:val="20"/>
      <w:szCs w:val="20"/>
    </w:rPr>
  </w:style>
  <w:style w:type="character" w:styleId="ListLabel95">
    <w:name w:val="ListLabel 95"/>
    <w:qFormat/>
    <w:rPr>
      <w:rFonts w:cs="OpenSymbol;Arial Unicode MS"/>
    </w:rPr>
  </w:style>
  <w:style w:type="character" w:styleId="ListLabel96">
    <w:name w:val="ListLabel 96"/>
    <w:qFormat/>
    <w:rPr>
      <w:rFonts w:cs="OpenSymbol;Arial Unicode MS"/>
    </w:rPr>
  </w:style>
  <w:style w:type="character" w:styleId="ListLabel97">
    <w:name w:val="ListLabel 97"/>
    <w:qFormat/>
    <w:rPr>
      <w:rFonts w:cs="OpenSymbol;Arial Unicode MS"/>
      <w:color w:val="FF0000"/>
      <w:sz w:val="20"/>
      <w:szCs w:val="20"/>
    </w:rPr>
  </w:style>
  <w:style w:type="character" w:styleId="ListLabel98">
    <w:name w:val="ListLabel 98"/>
    <w:qFormat/>
    <w:rPr>
      <w:rFonts w:cs="OpenSymbol;Arial Unicode MS"/>
    </w:rPr>
  </w:style>
  <w:style w:type="character" w:styleId="ListLabel99">
    <w:name w:val="ListLabel 99"/>
    <w:qFormat/>
    <w:rPr>
      <w:rFonts w:cs="OpenSymbol;Arial Unicode MS"/>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ahoma" w:hAnsi="Tahoma" w:cs="OpenSymbol;Arial Unicode MS"/>
      <w:color w:val="FF0000"/>
      <w:sz w:val="20"/>
      <w:szCs w:val="20"/>
    </w:rPr>
  </w:style>
  <w:style w:type="character" w:styleId="ListLabel110">
    <w:name w:val="ListLabel 110"/>
    <w:qFormat/>
    <w:rPr>
      <w:rFonts w:cs="OpenSymbol;Arial Unicode MS"/>
    </w:rPr>
  </w:style>
  <w:style w:type="character" w:styleId="ListLabel111">
    <w:name w:val="ListLabel 111"/>
    <w:qFormat/>
    <w:rPr>
      <w:rFonts w:cs="OpenSymbol;Arial Unicode MS"/>
    </w:rPr>
  </w:style>
  <w:style w:type="character" w:styleId="ListLabel112">
    <w:name w:val="ListLabel 112"/>
    <w:qFormat/>
    <w:rPr>
      <w:rFonts w:cs="OpenSymbol;Arial Unicode MS"/>
      <w:color w:val="FF0000"/>
      <w:sz w:val="20"/>
      <w:szCs w:val="20"/>
    </w:rPr>
  </w:style>
  <w:style w:type="character" w:styleId="ListLabel113">
    <w:name w:val="ListLabel 113"/>
    <w:qFormat/>
    <w:rPr>
      <w:rFonts w:cs="OpenSymbol;Arial Unicode MS"/>
    </w:rPr>
  </w:style>
  <w:style w:type="character" w:styleId="ListLabel114">
    <w:name w:val="ListLabel 114"/>
    <w:qFormat/>
    <w:rPr>
      <w:rFonts w:cs="OpenSymbol;Arial Unicode MS"/>
    </w:rPr>
  </w:style>
  <w:style w:type="character" w:styleId="ListLabel115">
    <w:name w:val="ListLabel 115"/>
    <w:qFormat/>
    <w:rPr>
      <w:rFonts w:cs="OpenSymbol;Arial Unicode MS"/>
      <w:color w:val="FF0000"/>
      <w:sz w:val="20"/>
      <w:szCs w:val="20"/>
    </w:rPr>
  </w:style>
  <w:style w:type="character" w:styleId="ListLabel116">
    <w:name w:val="ListLabel 116"/>
    <w:qFormat/>
    <w:rPr>
      <w:rFonts w:cs="OpenSymbol;Arial Unicode MS"/>
    </w:rPr>
  </w:style>
  <w:style w:type="character" w:styleId="ListLabel117">
    <w:name w:val="ListLabel 117"/>
    <w:qFormat/>
    <w:rPr>
      <w:rFonts w:cs="OpenSymbol;Arial Unicode MS"/>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ahoma" w:hAnsi="Tahoma" w:cs="OpenSymbol;Arial Unicode MS"/>
      <w:color w:val="FF0000"/>
      <w:sz w:val="20"/>
      <w:szCs w:val="20"/>
    </w:rPr>
  </w:style>
  <w:style w:type="character" w:styleId="ListLabel128">
    <w:name w:val="ListLabel 128"/>
    <w:qFormat/>
    <w:rPr>
      <w:rFonts w:cs="OpenSymbol;Arial Unicode MS"/>
    </w:rPr>
  </w:style>
  <w:style w:type="character" w:styleId="ListLabel129">
    <w:name w:val="ListLabel 129"/>
    <w:qFormat/>
    <w:rPr>
      <w:rFonts w:cs="OpenSymbol;Arial Unicode MS"/>
    </w:rPr>
  </w:style>
  <w:style w:type="character" w:styleId="ListLabel130">
    <w:name w:val="ListLabel 130"/>
    <w:qFormat/>
    <w:rPr>
      <w:rFonts w:cs="OpenSymbol;Arial Unicode MS"/>
      <w:color w:val="FF0000"/>
      <w:sz w:val="20"/>
      <w:szCs w:val="20"/>
    </w:rPr>
  </w:style>
  <w:style w:type="character" w:styleId="ListLabel131">
    <w:name w:val="ListLabel 131"/>
    <w:qFormat/>
    <w:rPr>
      <w:rFonts w:cs="OpenSymbol;Arial Unicode MS"/>
    </w:rPr>
  </w:style>
  <w:style w:type="character" w:styleId="ListLabel132">
    <w:name w:val="ListLabel 132"/>
    <w:qFormat/>
    <w:rPr>
      <w:rFonts w:cs="OpenSymbol;Arial Unicode MS"/>
    </w:rPr>
  </w:style>
  <w:style w:type="character" w:styleId="ListLabel133">
    <w:name w:val="ListLabel 133"/>
    <w:qFormat/>
    <w:rPr>
      <w:rFonts w:cs="OpenSymbol;Arial Unicode MS"/>
      <w:color w:val="FF0000"/>
      <w:sz w:val="20"/>
      <w:szCs w:val="20"/>
    </w:rPr>
  </w:style>
  <w:style w:type="character" w:styleId="ListLabel134">
    <w:name w:val="ListLabel 134"/>
    <w:qFormat/>
    <w:rPr>
      <w:rFonts w:cs="OpenSymbol;Arial Unicode MS"/>
    </w:rPr>
  </w:style>
  <w:style w:type="character" w:styleId="ListLabel135">
    <w:name w:val="ListLabel 135"/>
    <w:qFormat/>
    <w:rPr>
      <w:rFonts w:cs="OpenSymbol;Arial Unicode MS"/>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OpenSymbol;Arial Unicode MS"/>
    </w:rPr>
  </w:style>
  <w:style w:type="character" w:styleId="ListLabel147">
    <w:name w:val="ListLabel 147"/>
    <w:qFormat/>
    <w:rPr>
      <w:rFonts w:cs="OpenSymbol;Arial Unicode MS"/>
    </w:rPr>
  </w:style>
  <w:style w:type="character" w:styleId="ListLabel148">
    <w:name w:val="ListLabel 148"/>
    <w:qFormat/>
    <w:rPr>
      <w:rFonts w:cs="OpenSymbol;Arial Unicode MS"/>
      <w:color w:val="FF0000"/>
      <w:sz w:val="20"/>
      <w:szCs w:val="20"/>
    </w:rPr>
  </w:style>
  <w:style w:type="character" w:styleId="ListLabel149">
    <w:name w:val="ListLabel 149"/>
    <w:qFormat/>
    <w:rPr>
      <w:rFonts w:cs="OpenSymbol;Arial Unicode MS"/>
    </w:rPr>
  </w:style>
  <w:style w:type="character" w:styleId="ListLabel150">
    <w:name w:val="ListLabel 150"/>
    <w:qFormat/>
    <w:rPr>
      <w:rFonts w:cs="OpenSymbol;Arial Unicode MS"/>
    </w:rPr>
  </w:style>
  <w:style w:type="character" w:styleId="ListLabel151">
    <w:name w:val="ListLabel 151"/>
    <w:qFormat/>
    <w:rPr>
      <w:rFonts w:cs="OpenSymbol;Arial Unicode MS"/>
      <w:color w:val="FF0000"/>
      <w:sz w:val="20"/>
      <w:szCs w:val="20"/>
    </w:rPr>
  </w:style>
  <w:style w:type="character" w:styleId="ListLabel152">
    <w:name w:val="ListLabel 152"/>
    <w:qFormat/>
    <w:rPr>
      <w:rFonts w:cs="OpenSymbol;Arial Unicode MS"/>
    </w:rPr>
  </w:style>
  <w:style w:type="character" w:styleId="ListLabel153">
    <w:name w:val="ListLabel 153"/>
    <w:qFormat/>
    <w:rPr>
      <w:rFonts w:cs="OpenSymbol;Arial Unicode MS"/>
    </w:rPr>
  </w:style>
  <w:style w:type="character" w:styleId="ListLabel154">
    <w:name w:val="ListLabel 154"/>
    <w:qFormat/>
    <w:rPr>
      <w:rFonts w:cs="Symbol"/>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color w:val="FF0000"/>
      <w:sz w:val="20"/>
      <w:szCs w:val="20"/>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color w:val="FF0000"/>
      <w:sz w:val="20"/>
      <w:szCs w:val="20"/>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cs="Symbol"/>
    </w:rPr>
  </w:style>
  <w:style w:type="character" w:styleId="ListLabel164">
    <w:name w:val="ListLabel 164"/>
    <w:qFormat/>
    <w:rPr>
      <w:rFonts w:cs="OpenSymbol;Arial Unicode MS"/>
    </w:rPr>
  </w:style>
  <w:style w:type="character" w:styleId="ListLabel165">
    <w:name w:val="ListLabel 165"/>
    <w:qFormat/>
    <w:rPr>
      <w:rFonts w:cs="OpenSymbol;Arial Unicode MS"/>
    </w:rPr>
  </w:style>
  <w:style w:type="character" w:styleId="ListLabel166">
    <w:name w:val="ListLabel 166"/>
    <w:qFormat/>
    <w:rPr>
      <w:rFonts w:cs="OpenSymbol;Arial Unicode MS"/>
      <w:color w:val="FF0000"/>
      <w:sz w:val="20"/>
      <w:szCs w:val="20"/>
    </w:rPr>
  </w:style>
  <w:style w:type="character" w:styleId="ListLabel167">
    <w:name w:val="ListLabel 167"/>
    <w:qFormat/>
    <w:rPr>
      <w:rFonts w:cs="OpenSymbol;Arial Unicode MS"/>
    </w:rPr>
  </w:style>
  <w:style w:type="character" w:styleId="ListLabel168">
    <w:name w:val="ListLabel 168"/>
    <w:qFormat/>
    <w:rPr>
      <w:rFonts w:cs="OpenSymbol;Arial Unicode MS"/>
    </w:rPr>
  </w:style>
  <w:style w:type="character" w:styleId="ListLabel169">
    <w:name w:val="ListLabel 169"/>
    <w:qFormat/>
    <w:rPr>
      <w:rFonts w:cs="OpenSymbol;Arial Unicode MS"/>
      <w:color w:val="FF0000"/>
      <w:sz w:val="20"/>
      <w:szCs w:val="20"/>
    </w:rPr>
  </w:style>
  <w:style w:type="character" w:styleId="ListLabel170">
    <w:name w:val="ListLabel 170"/>
    <w:qFormat/>
    <w:rPr>
      <w:rFonts w:cs="OpenSymbol;Arial Unicode MS"/>
    </w:rPr>
  </w:style>
  <w:style w:type="character" w:styleId="ListLabel171">
    <w:name w:val="ListLabel 171"/>
    <w:qFormat/>
    <w:rPr>
      <w:rFonts w:cs="OpenSymbol;Arial Unicode MS"/>
    </w:rPr>
  </w:style>
  <w:style w:type="character" w:styleId="ListLabel172">
    <w:name w:val="ListLabel 172"/>
    <w:qFormat/>
    <w:rPr>
      <w:rFonts w:cs="Symbol"/>
    </w:rPr>
  </w:style>
  <w:style w:type="character" w:styleId="ListLabel173">
    <w:name w:val="ListLabel 173"/>
    <w:qFormat/>
    <w:rPr>
      <w:rFonts w:cs="OpenSymbol;Arial Unicode MS"/>
    </w:rPr>
  </w:style>
  <w:style w:type="character" w:styleId="ListLabel174">
    <w:name w:val="ListLabel 174"/>
    <w:qFormat/>
    <w:rPr>
      <w:rFonts w:cs="OpenSymbol;Arial Unicode MS"/>
    </w:rPr>
  </w:style>
  <w:style w:type="character" w:styleId="ListLabel175">
    <w:name w:val="ListLabel 175"/>
    <w:qFormat/>
    <w:rPr>
      <w:rFonts w:cs="OpenSymbol;Arial Unicode MS"/>
      <w:color w:val="FF0000"/>
      <w:sz w:val="20"/>
      <w:szCs w:val="20"/>
    </w:rPr>
  </w:style>
  <w:style w:type="character" w:styleId="ListLabel176">
    <w:name w:val="ListLabel 176"/>
    <w:qFormat/>
    <w:rPr>
      <w:rFonts w:cs="OpenSymbol;Arial Unicode MS"/>
    </w:rPr>
  </w:style>
  <w:style w:type="character" w:styleId="ListLabel177">
    <w:name w:val="ListLabel 177"/>
    <w:qFormat/>
    <w:rPr>
      <w:rFonts w:cs="OpenSymbol;Arial Unicode MS"/>
    </w:rPr>
  </w:style>
  <w:style w:type="character" w:styleId="ListLabel178">
    <w:name w:val="ListLabel 178"/>
    <w:qFormat/>
    <w:rPr>
      <w:rFonts w:cs="OpenSymbol;Arial Unicode MS"/>
      <w:color w:val="FF0000"/>
      <w:sz w:val="20"/>
      <w:szCs w:val="20"/>
    </w:rPr>
  </w:style>
  <w:style w:type="character" w:styleId="ListLabel179">
    <w:name w:val="ListLabel 179"/>
    <w:qFormat/>
    <w:rPr>
      <w:rFonts w:cs="OpenSymbol;Arial Unicode MS"/>
    </w:rPr>
  </w:style>
  <w:style w:type="character" w:styleId="ListLabel180">
    <w:name w:val="ListLabel 180"/>
    <w:qFormat/>
    <w:rPr>
      <w:rFonts w:cs="OpenSymbol;Arial Unicode MS"/>
    </w:rPr>
  </w:style>
  <w:style w:type="character" w:styleId="ListLabel181">
    <w:name w:val="ListLabel 181"/>
    <w:qFormat/>
    <w:rPr>
      <w:rFonts w:cs="Symbol"/>
    </w:rPr>
  </w:style>
  <w:style w:type="character" w:styleId="ListLabel182">
    <w:name w:val="ListLabel 182"/>
    <w:qFormat/>
    <w:rPr>
      <w:rFonts w:cs="OpenSymbol;Arial Unicode MS"/>
    </w:rPr>
  </w:style>
  <w:style w:type="character" w:styleId="ListLabel183">
    <w:name w:val="ListLabel 183"/>
    <w:qFormat/>
    <w:rPr>
      <w:rFonts w:cs="OpenSymbol;Arial Unicode MS"/>
    </w:rPr>
  </w:style>
  <w:style w:type="character" w:styleId="ListLabel184">
    <w:name w:val="ListLabel 184"/>
    <w:qFormat/>
    <w:rPr>
      <w:rFonts w:cs="OpenSymbol;Arial Unicode MS"/>
      <w:color w:val="FF0000"/>
      <w:sz w:val="20"/>
      <w:szCs w:val="20"/>
    </w:rPr>
  </w:style>
  <w:style w:type="character" w:styleId="ListLabel185">
    <w:name w:val="ListLabel 185"/>
    <w:qFormat/>
    <w:rPr>
      <w:rFonts w:cs="OpenSymbol;Arial Unicode MS"/>
    </w:rPr>
  </w:style>
  <w:style w:type="character" w:styleId="ListLabel186">
    <w:name w:val="ListLabel 186"/>
    <w:qFormat/>
    <w:rPr>
      <w:rFonts w:cs="OpenSymbol;Arial Unicode MS"/>
    </w:rPr>
  </w:style>
  <w:style w:type="character" w:styleId="ListLabel187">
    <w:name w:val="ListLabel 187"/>
    <w:qFormat/>
    <w:rPr>
      <w:rFonts w:cs="OpenSymbol;Arial Unicode MS"/>
      <w:color w:val="FF0000"/>
      <w:sz w:val="20"/>
      <w:szCs w:val="20"/>
    </w:rPr>
  </w:style>
  <w:style w:type="character" w:styleId="ListLabel188">
    <w:name w:val="ListLabel 188"/>
    <w:qFormat/>
    <w:rPr>
      <w:rFonts w:cs="OpenSymbol;Arial Unicode MS"/>
    </w:rPr>
  </w:style>
  <w:style w:type="character" w:styleId="ListLabel189">
    <w:name w:val="ListLabel 189"/>
    <w:qFormat/>
    <w:rPr>
      <w:rFonts w:cs="OpenSymbol;Arial Unicode MS"/>
    </w:rPr>
  </w:style>
  <w:style w:type="character" w:styleId="ListLabel190">
    <w:name w:val="ListLabel 190"/>
    <w:qFormat/>
    <w:rPr>
      <w:rFonts w:cs="Symbol"/>
    </w:rPr>
  </w:style>
  <w:style w:type="character" w:styleId="ListLabel191">
    <w:name w:val="ListLabel 191"/>
    <w:qFormat/>
    <w:rPr>
      <w:rFonts w:cs="OpenSymbol;Arial Unicode MS"/>
    </w:rPr>
  </w:style>
  <w:style w:type="character" w:styleId="ListLabel192">
    <w:name w:val="ListLabel 192"/>
    <w:qFormat/>
    <w:rPr>
      <w:rFonts w:cs="OpenSymbol;Arial Unicode MS"/>
    </w:rPr>
  </w:style>
  <w:style w:type="character" w:styleId="ListLabel193">
    <w:name w:val="ListLabel 193"/>
    <w:qFormat/>
    <w:rPr>
      <w:rFonts w:cs="OpenSymbol;Arial Unicode MS"/>
      <w:color w:val="FF0000"/>
      <w:sz w:val="20"/>
      <w:szCs w:val="20"/>
    </w:rPr>
  </w:style>
  <w:style w:type="character" w:styleId="ListLabel194">
    <w:name w:val="ListLabel 194"/>
    <w:qFormat/>
    <w:rPr>
      <w:rFonts w:cs="OpenSymbol;Arial Unicode MS"/>
    </w:rPr>
  </w:style>
  <w:style w:type="character" w:styleId="ListLabel195">
    <w:name w:val="ListLabel 195"/>
    <w:qFormat/>
    <w:rPr>
      <w:rFonts w:cs="OpenSymbol;Arial Unicode MS"/>
    </w:rPr>
  </w:style>
  <w:style w:type="character" w:styleId="ListLabel196">
    <w:name w:val="ListLabel 196"/>
    <w:qFormat/>
    <w:rPr>
      <w:rFonts w:cs="OpenSymbol;Arial Unicode MS"/>
      <w:color w:val="FF0000"/>
      <w:sz w:val="20"/>
      <w:szCs w:val="20"/>
    </w:rPr>
  </w:style>
  <w:style w:type="character" w:styleId="ListLabel197">
    <w:name w:val="ListLabel 197"/>
    <w:qFormat/>
    <w:rPr>
      <w:rFonts w:cs="OpenSymbol;Arial Unicode MS"/>
    </w:rPr>
  </w:style>
  <w:style w:type="character" w:styleId="ListLabel198">
    <w:name w:val="ListLabel 198"/>
    <w:qFormat/>
    <w:rPr>
      <w:rFonts w:cs="OpenSymbol;Arial Unicode MS"/>
    </w:rPr>
  </w:style>
  <w:style w:type="character" w:styleId="ListLabel199">
    <w:name w:val="ListLabel 199"/>
    <w:qFormat/>
    <w:rPr>
      <w:rFonts w:cs="Symbol"/>
    </w:rPr>
  </w:style>
  <w:style w:type="character" w:styleId="ListLabel200">
    <w:name w:val="ListLabel 200"/>
    <w:qFormat/>
    <w:rPr>
      <w:rFonts w:cs="OpenSymbol;Arial Unicode MS"/>
    </w:rPr>
  </w:style>
  <w:style w:type="character" w:styleId="ListLabel201">
    <w:name w:val="ListLabel 201"/>
    <w:qFormat/>
    <w:rPr>
      <w:rFonts w:cs="OpenSymbol;Arial Unicode MS"/>
    </w:rPr>
  </w:style>
  <w:style w:type="character" w:styleId="ListLabel202">
    <w:name w:val="ListLabel 202"/>
    <w:qFormat/>
    <w:rPr>
      <w:rFonts w:cs="OpenSymbol;Arial Unicode MS"/>
      <w:color w:val="FF0000"/>
      <w:sz w:val="20"/>
      <w:szCs w:val="20"/>
    </w:rPr>
  </w:style>
  <w:style w:type="character" w:styleId="ListLabel203">
    <w:name w:val="ListLabel 203"/>
    <w:qFormat/>
    <w:rPr>
      <w:rFonts w:cs="OpenSymbol;Arial Unicode MS"/>
    </w:rPr>
  </w:style>
  <w:style w:type="character" w:styleId="ListLabel204">
    <w:name w:val="ListLabel 204"/>
    <w:qFormat/>
    <w:rPr>
      <w:rFonts w:cs="OpenSymbol;Arial Unicode MS"/>
    </w:rPr>
  </w:style>
  <w:style w:type="character" w:styleId="ListLabel205">
    <w:name w:val="ListLabel 205"/>
    <w:qFormat/>
    <w:rPr>
      <w:rFonts w:cs="OpenSymbol;Arial Unicode MS"/>
      <w:color w:val="FF0000"/>
      <w:sz w:val="20"/>
      <w:szCs w:val="20"/>
    </w:rPr>
  </w:style>
  <w:style w:type="character" w:styleId="ListLabel206">
    <w:name w:val="ListLabel 206"/>
    <w:qFormat/>
    <w:rPr>
      <w:rFonts w:cs="OpenSymbol;Arial Unicode MS"/>
    </w:rPr>
  </w:style>
  <w:style w:type="character" w:styleId="ListLabel207">
    <w:name w:val="ListLabel 207"/>
    <w:qFormat/>
    <w:rPr>
      <w:rFonts w:cs="OpenSymbol;Arial Unicode MS"/>
    </w:rPr>
  </w:style>
  <w:style w:type="character" w:styleId="ListLabel208">
    <w:name w:val="ListLabel 208"/>
    <w:qFormat/>
    <w:rPr>
      <w:rFonts w:cs="Symbol"/>
    </w:rPr>
  </w:style>
  <w:style w:type="character" w:styleId="ListLabel209">
    <w:name w:val="ListLabel 209"/>
    <w:qFormat/>
    <w:rPr>
      <w:rFonts w:cs="OpenSymbol;Arial Unicode MS"/>
    </w:rPr>
  </w:style>
  <w:style w:type="character" w:styleId="ListLabel210">
    <w:name w:val="ListLabel 210"/>
    <w:qFormat/>
    <w:rPr>
      <w:rFonts w:cs="OpenSymbol;Arial Unicode MS"/>
    </w:rPr>
  </w:style>
  <w:style w:type="character" w:styleId="ListLabel211">
    <w:name w:val="ListLabel 211"/>
    <w:qFormat/>
    <w:rPr>
      <w:rFonts w:cs="OpenSymbol;Arial Unicode MS"/>
      <w:color w:val="FF0000"/>
      <w:sz w:val="20"/>
      <w:szCs w:val="20"/>
    </w:rPr>
  </w:style>
  <w:style w:type="character" w:styleId="ListLabel212">
    <w:name w:val="ListLabel 212"/>
    <w:qFormat/>
    <w:rPr>
      <w:rFonts w:cs="OpenSymbol;Arial Unicode MS"/>
    </w:rPr>
  </w:style>
  <w:style w:type="character" w:styleId="ListLabel213">
    <w:name w:val="ListLabel 213"/>
    <w:qFormat/>
    <w:rPr>
      <w:rFonts w:cs="OpenSymbol;Arial Unicode MS"/>
    </w:rPr>
  </w:style>
  <w:style w:type="character" w:styleId="ListLabel214">
    <w:name w:val="ListLabel 214"/>
    <w:qFormat/>
    <w:rPr>
      <w:rFonts w:cs="OpenSymbol;Arial Unicode MS"/>
      <w:color w:val="FF0000"/>
      <w:sz w:val="20"/>
      <w:szCs w:val="20"/>
    </w:rPr>
  </w:style>
  <w:style w:type="character" w:styleId="ListLabel215">
    <w:name w:val="ListLabel 215"/>
    <w:qFormat/>
    <w:rPr>
      <w:rFonts w:cs="OpenSymbol;Arial Unicode MS"/>
    </w:rPr>
  </w:style>
  <w:style w:type="character" w:styleId="ListLabel216">
    <w:name w:val="ListLabel 216"/>
    <w:qFormat/>
    <w:rPr>
      <w:rFonts w:cs="OpenSymbol;Arial Unicode MS"/>
    </w:rPr>
  </w:style>
  <w:style w:type="character" w:styleId="ListLabel217">
    <w:name w:val="ListLabel 217"/>
    <w:qFormat/>
    <w:rPr>
      <w:rFonts w:cs="Symbol"/>
    </w:rPr>
  </w:style>
  <w:style w:type="character" w:styleId="ListLabel218">
    <w:name w:val="ListLabel 218"/>
    <w:qFormat/>
    <w:rPr>
      <w:rFonts w:cs="OpenSymbol;Arial Unicode MS"/>
    </w:rPr>
  </w:style>
  <w:style w:type="character" w:styleId="ListLabel219">
    <w:name w:val="ListLabel 219"/>
    <w:qFormat/>
    <w:rPr>
      <w:rFonts w:cs="OpenSymbol;Arial Unicode MS"/>
    </w:rPr>
  </w:style>
  <w:style w:type="character" w:styleId="ListLabel220">
    <w:name w:val="ListLabel 220"/>
    <w:qFormat/>
    <w:rPr>
      <w:rFonts w:cs="OpenSymbol;Arial Unicode MS"/>
      <w:color w:val="FF0000"/>
      <w:sz w:val="20"/>
      <w:szCs w:val="20"/>
    </w:rPr>
  </w:style>
  <w:style w:type="character" w:styleId="ListLabel221">
    <w:name w:val="ListLabel 221"/>
    <w:qFormat/>
    <w:rPr>
      <w:rFonts w:cs="OpenSymbol;Arial Unicode MS"/>
    </w:rPr>
  </w:style>
  <w:style w:type="character" w:styleId="ListLabel222">
    <w:name w:val="ListLabel 222"/>
    <w:qFormat/>
    <w:rPr>
      <w:rFonts w:cs="OpenSymbol;Arial Unicode MS"/>
    </w:rPr>
  </w:style>
  <w:style w:type="character" w:styleId="ListLabel223">
    <w:name w:val="ListLabel 223"/>
    <w:qFormat/>
    <w:rPr>
      <w:rFonts w:cs="OpenSymbol;Arial Unicode MS"/>
      <w:color w:val="FF0000"/>
      <w:sz w:val="20"/>
      <w:szCs w:val="20"/>
    </w:rPr>
  </w:style>
  <w:style w:type="character" w:styleId="ListLabel224">
    <w:name w:val="ListLabel 224"/>
    <w:qFormat/>
    <w:rPr>
      <w:rFonts w:cs="OpenSymbol;Arial Unicode MS"/>
    </w:rPr>
  </w:style>
  <w:style w:type="character" w:styleId="ListLabel225">
    <w:name w:val="ListLabel 225"/>
    <w:qFormat/>
    <w:rPr>
      <w:rFonts w:cs="OpenSymbol;Arial Unicode MS"/>
    </w:rPr>
  </w:style>
  <w:style w:type="character" w:styleId="ListLabel226">
    <w:name w:val="ListLabel 226"/>
    <w:qFormat/>
    <w:rPr>
      <w:rFonts w:cs="Symbol"/>
    </w:rPr>
  </w:style>
  <w:style w:type="character" w:styleId="ListLabel227">
    <w:name w:val="ListLabel 227"/>
    <w:qFormat/>
    <w:rPr>
      <w:rFonts w:cs="OpenSymbol;Arial Unicode MS"/>
    </w:rPr>
  </w:style>
  <w:style w:type="character" w:styleId="ListLabel228">
    <w:name w:val="ListLabel 228"/>
    <w:qFormat/>
    <w:rPr>
      <w:rFonts w:cs="OpenSymbol;Arial Unicode MS"/>
    </w:rPr>
  </w:style>
  <w:style w:type="character" w:styleId="ListLabel229">
    <w:name w:val="ListLabel 229"/>
    <w:qFormat/>
    <w:rPr>
      <w:rFonts w:cs="OpenSymbol;Arial Unicode MS"/>
      <w:color w:val="FF0000"/>
      <w:sz w:val="20"/>
      <w:szCs w:val="20"/>
    </w:rPr>
  </w:style>
  <w:style w:type="character" w:styleId="ListLabel230">
    <w:name w:val="ListLabel 230"/>
    <w:qFormat/>
    <w:rPr>
      <w:rFonts w:cs="OpenSymbol;Arial Unicode MS"/>
    </w:rPr>
  </w:style>
  <w:style w:type="character" w:styleId="ListLabel231">
    <w:name w:val="ListLabel 231"/>
    <w:qFormat/>
    <w:rPr>
      <w:rFonts w:cs="OpenSymbol;Arial Unicode MS"/>
    </w:rPr>
  </w:style>
  <w:style w:type="character" w:styleId="ListLabel232">
    <w:name w:val="ListLabel 232"/>
    <w:qFormat/>
    <w:rPr>
      <w:rFonts w:cs="OpenSymbol;Arial Unicode MS"/>
      <w:color w:val="FF0000"/>
      <w:sz w:val="20"/>
      <w:szCs w:val="20"/>
    </w:rPr>
  </w:style>
  <w:style w:type="character" w:styleId="ListLabel233">
    <w:name w:val="ListLabel 233"/>
    <w:qFormat/>
    <w:rPr>
      <w:rFonts w:cs="OpenSymbol;Arial Unicode MS"/>
    </w:rPr>
  </w:style>
  <w:style w:type="character" w:styleId="ListLabel234">
    <w:name w:val="ListLabel 234"/>
    <w:qFormat/>
    <w:rPr>
      <w:rFonts w:cs="OpenSymbol;Arial Unicode MS"/>
    </w:rPr>
  </w:style>
  <w:style w:type="character" w:styleId="ListLabel235">
    <w:name w:val="ListLabel 235"/>
    <w:qFormat/>
    <w:rPr>
      <w:rFonts w:cs="Symbol"/>
    </w:rPr>
  </w:style>
  <w:style w:type="character" w:styleId="ListLabel236">
    <w:name w:val="ListLabel 236"/>
    <w:qFormat/>
    <w:rPr>
      <w:rFonts w:cs="OpenSymbol;Arial Unicode MS"/>
    </w:rPr>
  </w:style>
  <w:style w:type="character" w:styleId="ListLabel237">
    <w:name w:val="ListLabel 237"/>
    <w:qFormat/>
    <w:rPr>
      <w:rFonts w:cs="OpenSymbol;Arial Unicode MS"/>
    </w:rPr>
  </w:style>
  <w:style w:type="character" w:styleId="ListLabel238">
    <w:name w:val="ListLabel 238"/>
    <w:qFormat/>
    <w:rPr>
      <w:rFonts w:cs="OpenSymbol;Arial Unicode MS"/>
      <w:color w:val="FF0000"/>
      <w:sz w:val="20"/>
      <w:szCs w:val="20"/>
    </w:rPr>
  </w:style>
  <w:style w:type="character" w:styleId="ListLabel239">
    <w:name w:val="ListLabel 239"/>
    <w:qFormat/>
    <w:rPr>
      <w:rFonts w:cs="OpenSymbol;Arial Unicode MS"/>
    </w:rPr>
  </w:style>
  <w:style w:type="character" w:styleId="ListLabel240">
    <w:name w:val="ListLabel 240"/>
    <w:qFormat/>
    <w:rPr>
      <w:rFonts w:cs="OpenSymbol;Arial Unicode MS"/>
    </w:rPr>
  </w:style>
  <w:style w:type="character" w:styleId="ListLabel241">
    <w:name w:val="ListLabel 241"/>
    <w:qFormat/>
    <w:rPr>
      <w:rFonts w:cs="OpenSymbol;Arial Unicode MS"/>
      <w:color w:val="FF0000"/>
      <w:sz w:val="20"/>
      <w:szCs w:val="20"/>
    </w:rPr>
  </w:style>
  <w:style w:type="character" w:styleId="ListLabel242">
    <w:name w:val="ListLabel 242"/>
    <w:qFormat/>
    <w:rPr>
      <w:rFonts w:cs="OpenSymbol;Arial Unicode MS"/>
    </w:rPr>
  </w:style>
  <w:style w:type="character" w:styleId="ListLabel243">
    <w:name w:val="ListLabel 243"/>
    <w:qFormat/>
    <w:rPr>
      <w:rFonts w:cs="OpenSymbol;Arial Unicode MS"/>
    </w:rPr>
  </w:style>
  <w:style w:type="character" w:styleId="ListLabel244">
    <w:name w:val="ListLabel 244"/>
    <w:qFormat/>
    <w:rPr>
      <w:rFonts w:cs="Symbol"/>
    </w:rPr>
  </w:style>
  <w:style w:type="character" w:styleId="ListLabel245">
    <w:name w:val="ListLabel 245"/>
    <w:qFormat/>
    <w:rPr>
      <w:rFonts w:cs="OpenSymbol;Arial Unicode MS"/>
    </w:rPr>
  </w:style>
  <w:style w:type="character" w:styleId="ListLabel246">
    <w:name w:val="ListLabel 246"/>
    <w:qFormat/>
    <w:rPr>
      <w:rFonts w:cs="OpenSymbol;Arial Unicode MS"/>
    </w:rPr>
  </w:style>
  <w:style w:type="character" w:styleId="ListLabel247">
    <w:name w:val="ListLabel 247"/>
    <w:qFormat/>
    <w:rPr>
      <w:rFonts w:cs="OpenSymbol;Arial Unicode MS"/>
      <w:color w:val="FF0000"/>
      <w:sz w:val="20"/>
      <w:szCs w:val="20"/>
    </w:rPr>
  </w:style>
  <w:style w:type="character" w:styleId="ListLabel248">
    <w:name w:val="ListLabel 248"/>
    <w:qFormat/>
    <w:rPr>
      <w:rFonts w:cs="OpenSymbol;Arial Unicode MS"/>
    </w:rPr>
  </w:style>
  <w:style w:type="character" w:styleId="ListLabel249">
    <w:name w:val="ListLabel 249"/>
    <w:qFormat/>
    <w:rPr>
      <w:rFonts w:cs="OpenSymbol;Arial Unicode MS"/>
    </w:rPr>
  </w:style>
  <w:style w:type="character" w:styleId="ListLabel250">
    <w:name w:val="ListLabel 250"/>
    <w:qFormat/>
    <w:rPr>
      <w:rFonts w:cs="OpenSymbol;Arial Unicode MS"/>
      <w:color w:val="FF0000"/>
      <w:sz w:val="20"/>
      <w:szCs w:val="20"/>
    </w:rPr>
  </w:style>
  <w:style w:type="character" w:styleId="ListLabel251">
    <w:name w:val="ListLabel 251"/>
    <w:qFormat/>
    <w:rPr>
      <w:rFonts w:cs="OpenSymbol;Arial Unicode MS"/>
    </w:rPr>
  </w:style>
  <w:style w:type="character" w:styleId="ListLabel252">
    <w:name w:val="ListLabel 252"/>
    <w:qFormat/>
    <w:rPr>
      <w:rFonts w:cs="OpenSymbol;Arial Unicode MS"/>
    </w:rPr>
  </w:style>
  <w:style w:type="character" w:styleId="ListLabel253">
    <w:name w:val="ListLabel 253"/>
    <w:qFormat/>
    <w:rPr>
      <w:rFonts w:cs="Symbol"/>
    </w:rPr>
  </w:style>
  <w:style w:type="character" w:styleId="ListLabel254">
    <w:name w:val="ListLabel 254"/>
    <w:qFormat/>
    <w:rPr>
      <w:rFonts w:cs="OpenSymbol;Arial Unicode MS"/>
    </w:rPr>
  </w:style>
  <w:style w:type="character" w:styleId="ListLabel255">
    <w:name w:val="ListLabel 255"/>
    <w:qFormat/>
    <w:rPr>
      <w:rFonts w:cs="OpenSymbol;Arial Unicode MS"/>
    </w:rPr>
  </w:style>
  <w:style w:type="character" w:styleId="ListLabel256">
    <w:name w:val="ListLabel 256"/>
    <w:qFormat/>
    <w:rPr>
      <w:rFonts w:cs="OpenSymbol;Arial Unicode MS"/>
      <w:color w:val="FF0000"/>
      <w:sz w:val="20"/>
      <w:szCs w:val="20"/>
    </w:rPr>
  </w:style>
  <w:style w:type="character" w:styleId="ListLabel257">
    <w:name w:val="ListLabel 257"/>
    <w:qFormat/>
    <w:rPr>
      <w:rFonts w:cs="OpenSymbol;Arial Unicode MS"/>
    </w:rPr>
  </w:style>
  <w:style w:type="character" w:styleId="ListLabel258">
    <w:name w:val="ListLabel 258"/>
    <w:qFormat/>
    <w:rPr>
      <w:rFonts w:cs="OpenSymbol;Arial Unicode MS"/>
    </w:rPr>
  </w:style>
  <w:style w:type="character" w:styleId="ListLabel259">
    <w:name w:val="ListLabel 259"/>
    <w:qFormat/>
    <w:rPr>
      <w:rFonts w:cs="OpenSymbol;Arial Unicode MS"/>
      <w:color w:val="FF0000"/>
      <w:sz w:val="20"/>
      <w:szCs w:val="20"/>
    </w:rPr>
  </w:style>
  <w:style w:type="character" w:styleId="ListLabel260">
    <w:name w:val="ListLabel 260"/>
    <w:qFormat/>
    <w:rPr>
      <w:rFonts w:cs="OpenSymbol;Arial Unicode MS"/>
    </w:rPr>
  </w:style>
  <w:style w:type="character" w:styleId="ListLabel261">
    <w:name w:val="ListLabel 261"/>
    <w:qFormat/>
    <w:rPr>
      <w:rFonts w:cs="OpenSymbol;Arial Unicode MS"/>
    </w:rPr>
  </w:style>
  <w:style w:type="character" w:styleId="ListLabel262">
    <w:name w:val="ListLabel 262"/>
    <w:qFormat/>
    <w:rPr>
      <w:rFonts w:cs="Symbol"/>
    </w:rPr>
  </w:style>
  <w:style w:type="character" w:styleId="ListLabel263">
    <w:name w:val="ListLabel 263"/>
    <w:qFormat/>
    <w:rPr>
      <w:rFonts w:cs="OpenSymbol;Arial Unicode MS"/>
    </w:rPr>
  </w:style>
  <w:style w:type="character" w:styleId="ListLabel264">
    <w:name w:val="ListLabel 264"/>
    <w:qFormat/>
    <w:rPr>
      <w:rFonts w:cs="OpenSymbol;Arial Unicode MS"/>
    </w:rPr>
  </w:style>
  <w:style w:type="character" w:styleId="ListLabel265">
    <w:name w:val="ListLabel 265"/>
    <w:qFormat/>
    <w:rPr>
      <w:rFonts w:cs="OpenSymbol;Arial Unicode MS"/>
      <w:color w:val="FF0000"/>
      <w:sz w:val="20"/>
      <w:szCs w:val="20"/>
    </w:rPr>
  </w:style>
  <w:style w:type="character" w:styleId="ListLabel266">
    <w:name w:val="ListLabel 266"/>
    <w:qFormat/>
    <w:rPr>
      <w:rFonts w:cs="OpenSymbol;Arial Unicode MS"/>
    </w:rPr>
  </w:style>
  <w:style w:type="character" w:styleId="ListLabel267">
    <w:name w:val="ListLabel 267"/>
    <w:qFormat/>
    <w:rPr>
      <w:rFonts w:cs="OpenSymbol;Arial Unicode MS"/>
    </w:rPr>
  </w:style>
  <w:style w:type="character" w:styleId="ListLabel268">
    <w:name w:val="ListLabel 268"/>
    <w:qFormat/>
    <w:rPr>
      <w:rFonts w:cs="OpenSymbol;Arial Unicode MS"/>
      <w:color w:val="FF0000"/>
      <w:sz w:val="20"/>
      <w:szCs w:val="20"/>
    </w:rPr>
  </w:style>
  <w:style w:type="character" w:styleId="ListLabel269">
    <w:name w:val="ListLabel 269"/>
    <w:qFormat/>
    <w:rPr>
      <w:rFonts w:cs="OpenSymbol;Arial Unicode MS"/>
    </w:rPr>
  </w:style>
  <w:style w:type="character" w:styleId="ListLabel270">
    <w:name w:val="ListLabel 270"/>
    <w:qFormat/>
    <w:rPr>
      <w:rFonts w:cs="OpenSymbol;Arial Unicode MS"/>
    </w:rPr>
  </w:style>
  <w:style w:type="character" w:styleId="ListLabel271">
    <w:name w:val="ListLabel 271"/>
    <w:qFormat/>
    <w:rPr>
      <w:rFonts w:cs="Symbol"/>
    </w:rPr>
  </w:style>
  <w:style w:type="character" w:styleId="ListLabel272">
    <w:name w:val="ListLabel 272"/>
    <w:qFormat/>
    <w:rPr>
      <w:rFonts w:cs="OpenSymbol;Arial Unicode MS"/>
    </w:rPr>
  </w:style>
  <w:style w:type="character" w:styleId="ListLabel273">
    <w:name w:val="ListLabel 273"/>
    <w:qFormat/>
    <w:rPr>
      <w:rFonts w:cs="OpenSymbol;Arial Unicode MS"/>
    </w:rPr>
  </w:style>
  <w:style w:type="character" w:styleId="ListLabel274">
    <w:name w:val="ListLabel 274"/>
    <w:qFormat/>
    <w:rPr>
      <w:rFonts w:cs="OpenSymbol;Arial Unicode MS"/>
      <w:color w:val="FF0000"/>
      <w:sz w:val="20"/>
      <w:szCs w:val="20"/>
    </w:rPr>
  </w:style>
  <w:style w:type="character" w:styleId="ListLabel275">
    <w:name w:val="ListLabel 275"/>
    <w:qFormat/>
    <w:rPr>
      <w:rFonts w:cs="OpenSymbol;Arial Unicode MS"/>
    </w:rPr>
  </w:style>
  <w:style w:type="character" w:styleId="ListLabel276">
    <w:name w:val="ListLabel 276"/>
    <w:qFormat/>
    <w:rPr>
      <w:rFonts w:cs="OpenSymbol;Arial Unicode MS"/>
    </w:rPr>
  </w:style>
  <w:style w:type="character" w:styleId="ListLabel277">
    <w:name w:val="ListLabel 277"/>
    <w:qFormat/>
    <w:rPr>
      <w:rFonts w:cs="OpenSymbol;Arial Unicode MS"/>
      <w:color w:val="FF0000"/>
      <w:sz w:val="20"/>
      <w:szCs w:val="20"/>
    </w:rPr>
  </w:style>
  <w:style w:type="character" w:styleId="ListLabel278">
    <w:name w:val="ListLabel 278"/>
    <w:qFormat/>
    <w:rPr>
      <w:rFonts w:cs="OpenSymbol;Arial Unicode MS"/>
    </w:rPr>
  </w:style>
  <w:style w:type="character" w:styleId="ListLabel279">
    <w:name w:val="ListLabel 279"/>
    <w:qFormat/>
    <w:rPr>
      <w:rFonts w:cs="OpenSymbol;Arial Unicode MS"/>
    </w:rPr>
  </w:style>
  <w:style w:type="character" w:styleId="ListLabel280">
    <w:name w:val="ListLabel 280"/>
    <w:qFormat/>
    <w:rPr>
      <w:rFonts w:cs="Symbol"/>
    </w:rPr>
  </w:style>
  <w:style w:type="character" w:styleId="ListLabel281">
    <w:name w:val="ListLabel 281"/>
    <w:qFormat/>
    <w:rPr>
      <w:rFonts w:cs="OpenSymbol;Arial Unicode MS"/>
    </w:rPr>
  </w:style>
  <w:style w:type="character" w:styleId="ListLabel282">
    <w:name w:val="ListLabel 282"/>
    <w:qFormat/>
    <w:rPr>
      <w:rFonts w:cs="OpenSymbol;Arial Unicode MS"/>
    </w:rPr>
  </w:style>
  <w:style w:type="character" w:styleId="ListLabel283">
    <w:name w:val="ListLabel 283"/>
    <w:qFormat/>
    <w:rPr>
      <w:rFonts w:cs="OpenSymbol;Arial Unicode MS"/>
      <w:color w:val="FF0000"/>
      <w:sz w:val="20"/>
      <w:szCs w:val="20"/>
    </w:rPr>
  </w:style>
  <w:style w:type="character" w:styleId="ListLabel284">
    <w:name w:val="ListLabel 284"/>
    <w:qFormat/>
    <w:rPr>
      <w:rFonts w:cs="OpenSymbol;Arial Unicode MS"/>
    </w:rPr>
  </w:style>
  <w:style w:type="character" w:styleId="ListLabel285">
    <w:name w:val="ListLabel 285"/>
    <w:qFormat/>
    <w:rPr>
      <w:rFonts w:cs="OpenSymbol;Arial Unicode MS"/>
    </w:rPr>
  </w:style>
  <w:style w:type="character" w:styleId="ListLabel286">
    <w:name w:val="ListLabel 286"/>
    <w:qFormat/>
    <w:rPr>
      <w:rFonts w:cs="OpenSymbol;Arial Unicode MS"/>
      <w:color w:val="FF0000"/>
      <w:sz w:val="20"/>
      <w:szCs w:val="20"/>
    </w:rPr>
  </w:style>
  <w:style w:type="character" w:styleId="ListLabel287">
    <w:name w:val="ListLabel 287"/>
    <w:qFormat/>
    <w:rPr>
      <w:rFonts w:cs="OpenSymbol;Arial Unicode MS"/>
    </w:rPr>
  </w:style>
  <w:style w:type="character" w:styleId="ListLabel288">
    <w:name w:val="ListLabel 288"/>
    <w:qFormat/>
    <w:rPr>
      <w:rFonts w:cs="OpenSymbol;Arial Unicode MS"/>
    </w:rPr>
  </w:style>
  <w:style w:type="character" w:styleId="ListLabel289">
    <w:name w:val="ListLabel 289"/>
    <w:qFormat/>
    <w:rPr>
      <w:rFonts w:cs="Symbol"/>
    </w:rPr>
  </w:style>
  <w:style w:type="character" w:styleId="ListLabel290">
    <w:name w:val="ListLabel 290"/>
    <w:qFormat/>
    <w:rPr>
      <w:rFonts w:cs="OpenSymbol;Arial Unicode MS"/>
    </w:rPr>
  </w:style>
  <w:style w:type="character" w:styleId="ListLabel291">
    <w:name w:val="ListLabel 291"/>
    <w:qFormat/>
    <w:rPr>
      <w:rFonts w:cs="OpenSymbol;Arial Unicode MS"/>
    </w:rPr>
  </w:style>
  <w:style w:type="character" w:styleId="ListLabel292">
    <w:name w:val="ListLabel 292"/>
    <w:qFormat/>
    <w:rPr>
      <w:rFonts w:cs="OpenSymbol;Arial Unicode MS"/>
      <w:color w:val="FF0000"/>
      <w:sz w:val="20"/>
      <w:szCs w:val="20"/>
    </w:rPr>
  </w:style>
  <w:style w:type="character" w:styleId="ListLabel293">
    <w:name w:val="ListLabel 293"/>
    <w:qFormat/>
    <w:rPr>
      <w:rFonts w:cs="OpenSymbol;Arial Unicode MS"/>
    </w:rPr>
  </w:style>
  <w:style w:type="character" w:styleId="ListLabel294">
    <w:name w:val="ListLabel 294"/>
    <w:qFormat/>
    <w:rPr>
      <w:rFonts w:cs="OpenSymbol;Arial Unicode MS"/>
    </w:rPr>
  </w:style>
  <w:style w:type="character" w:styleId="ListLabel295">
    <w:name w:val="ListLabel 295"/>
    <w:qFormat/>
    <w:rPr>
      <w:rFonts w:cs="OpenSymbol;Arial Unicode MS"/>
      <w:color w:val="FF0000"/>
      <w:sz w:val="20"/>
      <w:szCs w:val="20"/>
    </w:rPr>
  </w:style>
  <w:style w:type="character" w:styleId="ListLabel296">
    <w:name w:val="ListLabel 296"/>
    <w:qFormat/>
    <w:rPr>
      <w:rFonts w:cs="OpenSymbol;Arial Unicode MS"/>
    </w:rPr>
  </w:style>
  <w:style w:type="character" w:styleId="ListLabel297">
    <w:name w:val="ListLabel 297"/>
    <w:qFormat/>
    <w:rPr>
      <w:rFonts w:cs="OpenSymbol;Arial Unicode MS"/>
    </w:rPr>
  </w:style>
  <w:style w:type="character" w:styleId="ListLabel298">
    <w:name w:val="ListLabel 298"/>
    <w:qFormat/>
    <w:rPr>
      <w:rFonts w:cs="Symbol"/>
    </w:rPr>
  </w:style>
  <w:style w:type="character" w:styleId="ListLabel299">
    <w:name w:val="ListLabel 299"/>
    <w:qFormat/>
    <w:rPr>
      <w:rFonts w:cs="OpenSymbol;Arial Unicode MS"/>
    </w:rPr>
  </w:style>
  <w:style w:type="character" w:styleId="ListLabel300">
    <w:name w:val="ListLabel 300"/>
    <w:qFormat/>
    <w:rPr>
      <w:rFonts w:cs="OpenSymbol;Arial Unicode MS"/>
    </w:rPr>
  </w:style>
  <w:style w:type="character" w:styleId="ListLabel301">
    <w:name w:val="ListLabel 301"/>
    <w:qFormat/>
    <w:rPr>
      <w:rFonts w:cs="OpenSymbol;Arial Unicode MS"/>
      <w:color w:val="FF0000"/>
      <w:sz w:val="20"/>
      <w:szCs w:val="20"/>
    </w:rPr>
  </w:style>
  <w:style w:type="character" w:styleId="ListLabel302">
    <w:name w:val="ListLabel 302"/>
    <w:qFormat/>
    <w:rPr>
      <w:rFonts w:cs="OpenSymbol;Arial Unicode MS"/>
    </w:rPr>
  </w:style>
  <w:style w:type="character" w:styleId="ListLabel303">
    <w:name w:val="ListLabel 303"/>
    <w:qFormat/>
    <w:rPr>
      <w:rFonts w:cs="OpenSymbol;Arial Unicode MS"/>
    </w:rPr>
  </w:style>
  <w:style w:type="character" w:styleId="ListLabel304">
    <w:name w:val="ListLabel 304"/>
    <w:qFormat/>
    <w:rPr>
      <w:rFonts w:cs="OpenSymbol;Arial Unicode MS"/>
      <w:color w:val="FF0000"/>
      <w:sz w:val="20"/>
      <w:szCs w:val="20"/>
    </w:rPr>
  </w:style>
  <w:style w:type="character" w:styleId="ListLabel305">
    <w:name w:val="ListLabel 305"/>
    <w:qFormat/>
    <w:rPr>
      <w:rFonts w:cs="OpenSymbol;Arial Unicode MS"/>
    </w:rPr>
  </w:style>
  <w:style w:type="character" w:styleId="ListLabel306">
    <w:name w:val="ListLabel 306"/>
    <w:qFormat/>
    <w:rPr>
      <w:rFonts w:cs="OpenSymbol;Arial Unicode M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rPr/>
  </w:style>
  <w:style w:type="paragraph" w:styleId="Contenutotabella">
    <w:name w:val="Contenuto tabella"/>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goo.gl/forms/wWRSLX6xNxoprbA92" TargetMode="External"/><Relationship Id="rId6" Type="http://schemas.openxmlformats.org/officeDocument/2006/relationships/hyperlink" Target="https://goo.gl/forms/uYm0oLIYFGLjbx1u2" TargetMode="External"/><Relationship Id="rId7" Type="http://schemas.openxmlformats.org/officeDocument/2006/relationships/hyperlink" Target="http://www.ancr.to.it/" TargetMode="External"/><Relationship Id="rId8" Type="http://schemas.openxmlformats.org/officeDocument/2006/relationships/hyperlink" Target="mailto:filmarelastoria@ancr.to.it" TargetMode="External"/><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807</TotalTime>
  <Application>LibreOffice/5.3.3.2$Windows_x86 LibreOffice_project/3d9a8b4b4e538a85e0782bd6c2d430bafe583448</Application>
  <Pages>3</Pages>
  <Words>1330</Words>
  <Characters>8081</Characters>
  <CharactersWithSpaces>9359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2017-09-12T10:15:52Z</dcterms:created>
  <dc:creator/>
  <dc:description/>
  <dc:language>it-IT</dc:language>
  <cp:lastModifiedBy/>
  <dcterms:modified xsi:type="dcterms:W3CDTF">2017-10-19T17:53:13Z</dcterms:modified>
  <cp:revision>44</cp:revision>
  <dc:subject/>
  <dc:title/>
</cp:coreProperties>
</file>